
<file path=[Content_Types].xml><?xml version="1.0" encoding="utf-8"?>
<Types xmlns="http://schemas.openxmlformats.org/package/2006/content-types">
  <Default Extension="xml" ContentType="application/xml"/>
  <Default Extension="wmf" ContentType="image/x-wmf"/>
  <Default Extension="png" ContentType="image/png"/>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er1.xml" ContentType="application/vnd.openxmlformats-officedocument.wordprocessingml.footer+xml"/>
  <Override PartName="/word/footnotes.xml" ContentType="application/vnd.openxmlformats-officedocument.wordprocessingml.footnotes+xml"/>
  <Override PartName="/docProps/core.xml" ContentType="application/vnd.openxmlformats-package.core-properties+xml"/>
  <Override PartName="/word/fontTable.xml" ContentType="application/vnd.openxmlformats-officedocument.wordprocessingml.fontTable+xml"/>
  <Override PartName="/word/theme/theme1.xml" ContentType="application/vnd.openxmlformats-officedocument.theme+xml"/>
  <Override PartName="/word/webSettings.xml" ContentType="application/vnd.openxmlformats-officedocument.wordprocessingml.webSettings+xml"/>
  <Override PartName="/word/endnotes.xml" ContentType="application/vnd.openxmlformats-officedocument.wordprocessingml.end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ackground w:color="ffffff"/>
  <w:body>
    <w:p>
      <w:pPr>
        <w:keepNext w:val="false"/>
        <w:keepLines w:val="false"/>
        <w:pageBreakBefore w:val="false"/>
        <w:widowControl w:val="false"/>
        <w:pBdr/>
        <w:spacing w:line="560" w:lineRule="atLeast"/>
        <w:ind w:hanging="1120" w:left="1120"/>
        <w:outlineLvl w:val="9"/>
        <w:rPr>
          <w:rFonts w:hint="eastAsia" w:ascii="黑体" w:hAnsi="Arial" w:eastAsia="黑体" w:cs="Arial"/>
          <w:sz w:val="32"/>
          <w:szCs w:val="32"/>
          <w:lang w:val="en-US" w:eastAsia="zh-CN" w:bidi="ar-SA"/>
        </w:rPr>
      </w:pPr>
      <w:r>
        <w:rPr>
          <w:rFonts w:hint="eastAsia" w:ascii="黑体" w:hAnsi="Arial" w:eastAsia="黑体" w:cs="Arial"/>
          <w:sz w:val="32"/>
          <w:szCs w:val="32"/>
          <w:lang w:val="en-US" w:eastAsia="zh-CN" w:bidi="ar-SA"/>
        </w:rPr>
        <w:t xml:space="preserve">附件3</w:t>
      </w:r>
      <w:r>
        <w:rPr>
          <w:rFonts w:hint="eastAsia" w:ascii="黑体" w:hAnsi="Arial" w:eastAsia="黑体" w:cs="Arial"/>
          <w:sz w:val="32"/>
          <w:szCs w:val="32"/>
          <w:lang w:val="en-US" w:eastAsia="zh-CN" w:bidi="ar-SA"/>
        </w:rPr>
      </w:r>
    </w:p>
    <w:p>
      <w:pPr>
        <w:keepNext w:val="false"/>
        <w:keepLines w:val="false"/>
        <w:pageBreakBefore w:val="false"/>
        <w:widowControl w:val="false"/>
        <w:pBdr/>
        <w:spacing w:line="560" w:lineRule="atLeast"/>
        <w:ind w:hanging="1120" w:left="1120"/>
        <w:outlineLvl w:val="9"/>
        <w:rPr>
          <w:rFonts w:hint="eastAsia" w:ascii="黑体" w:hAnsi="Arial" w:eastAsia="黑体" w:cs="Arial"/>
          <w:sz w:val="32"/>
          <w:szCs w:val="32"/>
          <w:lang w:val="en-US" w:eastAsia="zh-CN" w:bidi="ar-SA"/>
        </w:rPr>
      </w:pPr>
      <w:r>
        <w:rPr>
          <w:rFonts w:hint="eastAsia" w:ascii="黑体" w:hAnsi="Arial" w:eastAsia="黑体" w:cs="Arial"/>
          <w:sz w:val="32"/>
          <w:szCs w:val="32"/>
          <w:lang w:val="en-US" w:eastAsia="zh-CN" w:bidi="ar-SA"/>
        </w:rPr>
      </w:r>
      <w:r>
        <w:rPr>
          <w:rFonts w:hint="eastAsia" w:ascii="黑体" w:hAnsi="Arial" w:eastAsia="黑体" w:cs="Arial"/>
          <w:sz w:val="32"/>
          <w:szCs w:val="32"/>
          <w:lang w:val="en-US" w:eastAsia="zh-CN" w:bidi="ar-SA"/>
        </w:rPr>
      </w:r>
    </w:p>
    <w:p>
      <w:pPr>
        <w:keepNext w:val="false"/>
        <w:keepLines w:val="false"/>
        <w:pageBreakBefore w:val="false"/>
        <w:widowControl w:val="false"/>
        <w:pBdr/>
        <w:spacing w:line="240" w:lineRule="exact"/>
        <w:ind w:hanging="1120" w:left="0"/>
        <w:outlineLvl w:val="9"/>
        <w:rPr>
          <w:rFonts w:hint="eastAsia" w:ascii="黑体" w:hAnsi="Arial" w:eastAsia="黑体" w:cs="Arial"/>
          <w:sz w:val="32"/>
          <w:szCs w:val="32"/>
          <w:lang w:val="en-US" w:eastAsia="zh-CN" w:bidi="ar-SA"/>
        </w:rPr>
      </w:pPr>
      <w:r>
        <w:rPr>
          <w:rFonts w:hint="eastAsia" w:ascii="黑体" w:hAnsi="Arial" w:eastAsia="黑体" w:cs="Arial"/>
          <w:sz w:val="32"/>
          <w:szCs w:val="32"/>
          <w:lang w:val="en-US" w:eastAsia="zh-CN" w:bidi="ar-SA"/>
        </w:rPr>
      </w:r>
      <w:r>
        <w:rPr>
          <w:rFonts w:hint="eastAsia" w:ascii="黑体" w:hAnsi="Arial" w:eastAsia="黑体" w:cs="Arial"/>
          <w:sz w:val="32"/>
          <w:szCs w:val="32"/>
          <w:lang w:val="en-US" w:eastAsia="zh-CN" w:bidi="ar-SA"/>
        </w:rPr>
      </w:r>
    </w:p>
    <w:p>
      <w:pPr>
        <w:keepNext w:val="false"/>
        <w:keepLines w:val="false"/>
        <w:pageBreakBefore w:val="false"/>
        <w:widowControl w:val="false"/>
        <w:pBdr/>
        <w:spacing w:line="560" w:lineRule="atLeast"/>
        <w:ind w:hanging="1400" w:left="1260"/>
        <w:jc w:val="center"/>
        <w:outlineLvl w:val="9"/>
        <w:rPr>
          <w:rFonts w:hint="eastAsia" w:ascii="方正小标宋简体" w:hAnsi="黑体" w:eastAsia="方正小标宋简体" w:cs="Arial"/>
          <w:sz w:val="40"/>
          <w:szCs w:val="40"/>
          <w:lang w:val="en-US" w:eastAsia="zh-CN" w:bidi="ar-SA"/>
        </w:rPr>
      </w:pPr>
      <w:r/>
      <w:bookmarkStart w:id="0" w:name="_GoBack"/>
      <w:r>
        <w:rPr>
          <w:rFonts w:hint="eastAsia" w:ascii="方正小标宋简体" w:hAnsi="黑体" w:eastAsia="方正小标宋简体" w:cs="Arial"/>
          <w:sz w:val="40"/>
          <w:szCs w:val="40"/>
          <w:lang w:val="en-US" w:eastAsia="zh-CN" w:bidi="ar-SA"/>
        </w:rPr>
        <w:t xml:space="preserve">《福建省工程研究中心评价数据表》及有关说明</w:t>
      </w:r>
      <w:bookmarkEnd w:id="0"/>
      <w:r>
        <w:rPr>
          <w:rFonts w:hint="eastAsia" w:ascii="方正小标宋简体" w:hAnsi="黑体" w:eastAsia="方正小标宋简体" w:cs="Arial"/>
          <w:sz w:val="40"/>
          <w:szCs w:val="40"/>
          <w:lang w:val="en-US" w:eastAsia="zh-CN" w:bidi="ar-SA"/>
        </w:rPr>
      </w:r>
    </w:p>
    <w:p>
      <w:pPr>
        <w:keepNext w:val="false"/>
        <w:keepLines w:val="false"/>
        <w:pageBreakBefore w:val="false"/>
        <w:widowControl w:val="false"/>
        <w:pBdr/>
        <w:spacing w:line="400" w:lineRule="exact"/>
        <w:ind/>
        <w:jc w:val="center"/>
        <w:outlineLvl w:val="9"/>
        <w:rPr>
          <w:rFonts w:hint="eastAsia" w:ascii="FZXBSK--GBK1-0" w:hAnsi="FZXBSK--GBK1-0" w:eastAsia="FZXBSK--GBK1-0"/>
          <w:sz w:val="40"/>
        </w:rPr>
      </w:pPr>
      <w:r>
        <w:rPr>
          <w:rFonts w:hint="eastAsia" w:ascii="FZXBSK--GBK1-0" w:hAnsi="FZXBSK--GBK1-0" w:eastAsia="FZXBSK--GBK1-0"/>
          <w:sz w:val="40"/>
        </w:rPr>
      </w:r>
      <w:r>
        <w:rPr>
          <w:rFonts w:hint="eastAsia" w:ascii="FZXBSK--GBK1-0" w:hAnsi="FZXBSK--GBK1-0" w:eastAsia="FZXBSK--GBK1-0"/>
          <w:sz w:val="40"/>
        </w:rPr>
      </w:r>
    </w:p>
    <w:p>
      <w:pPr>
        <w:keepNext w:val="false"/>
        <w:keepLines w:val="false"/>
        <w:pageBreakBefore w:val="false"/>
        <w:widowControl w:val="false"/>
        <w:pBdr/>
        <w:spacing/>
        <w:ind w:firstLine="640"/>
        <w:jc w:val="left"/>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 xml:space="preserve">一、福建省工程研究中心评价数据表</w:t>
      </w:r>
      <w:r>
        <w:rPr>
          <w:rFonts w:hint="eastAsia" w:ascii="黑体" w:hAnsi="黑体" w:eastAsia="黑体" w:cs="黑体"/>
          <w:b w:val="0"/>
          <w:bCs w:val="0"/>
          <w:sz w:val="32"/>
          <w:szCs w:val="32"/>
        </w:rPr>
      </w:r>
    </w:p>
    <w:tbl>
      <w:tblPr>
        <w:tblStyle w:val="658"/>
        <w:tblW w:w="0" w:type="auto"/>
        <w:tblInd w:w="-25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left w:w="0" w:type="dxa"/>
          <w:top w:w="0" w:type="dxa"/>
          <w:right w:w="0" w:type="dxa"/>
          <w:bottom w:w="0" w:type="dxa"/>
        </w:tblCellMar>
        <w:tblLook w:val="04A0" w:firstRow="1" w:lastRow="0" w:firstColumn="1" w:lastColumn="0" w:noHBand="0" w:noVBand="1"/>
      </w:tblPr>
      <w:tblGrid>
        <w:gridCol w:w="1230"/>
        <w:gridCol w:w="1108"/>
        <w:gridCol w:w="76"/>
        <w:gridCol w:w="1524"/>
        <w:gridCol w:w="5284"/>
      </w:tblGrid>
      <w:tr>
        <w:trPr>
          <w:trHeight w:val="453"/>
        </w:trPr>
        <w:tc>
          <w:tcPr>
            <w:gridSpan w:val="5"/>
            <w:tcBorders/>
            <w:tcW w:w="9222" w:type="dxa"/>
            <w:vAlign w:val="top"/>
            <w:textDirection w:val="lrTb"/>
            <w:noWrap w:val="false"/>
          </w:tcPr>
          <w:p>
            <w:pPr>
              <w:pStyle w:val="660"/>
              <w:keepNext w:val="false"/>
              <w:keepLines w:val="false"/>
              <w:pageBreakBefore w:val="false"/>
              <w:widowControl w:val="false"/>
              <w:pBdr/>
              <w:spacing w:before="94"/>
              <w:ind w:firstLine="0" w:left="0"/>
              <w:outlineLvl w:val="9"/>
              <w:rPr>
                <w:rFonts w:hint="eastAsia" w:ascii="宋体" w:hAnsi="宋体" w:eastAsia="宋体" w:cs="宋体"/>
                <w:sz w:val="24"/>
                <w:szCs w:val="24"/>
              </w:rPr>
            </w:pPr>
            <w:r>
              <w:rPr>
                <w:rFonts w:hint="eastAsia" w:ascii="宋体" w:hAnsi="宋体" w:eastAsia="宋体" w:cs="宋体"/>
                <w:b/>
                <w:bCs/>
                <w:sz w:val="24"/>
                <w:szCs w:val="24"/>
              </w:rPr>
              <w:t xml:space="preserve">★基本信息</w:t>
            </w:r>
            <w:r>
              <w:rPr>
                <w:rFonts w:hint="eastAsia" w:ascii="宋体" w:hAnsi="宋体" w:eastAsia="宋体" w:cs="宋体"/>
                <w:sz w:val="24"/>
                <w:szCs w:val="24"/>
              </w:rPr>
            </w:r>
          </w:p>
        </w:tc>
      </w:tr>
      <w:tr>
        <w:trPr>
          <w:trHeight w:val="567" w:hRule="exact"/>
        </w:trPr>
        <w:tc>
          <w:tcPr>
            <w:gridSpan w:val="4"/>
            <w:tcBorders>
              <w:bottom w:val="single" w:color="000000" w:sz="4" w:space="0"/>
              <w:right w:val="single" w:color="000000" w:sz="4" w:space="0"/>
            </w:tcBorders>
            <w:tcW w:w="3938" w:type="dxa"/>
            <w:vAlign w:val="center"/>
            <w:textDirection w:val="lrTb"/>
            <w:noWrap w:val="false"/>
          </w:tcPr>
          <w:p>
            <w:pPr>
              <w:pStyle w:val="660"/>
              <w:keepNext w:val="false"/>
              <w:keepLines w:val="false"/>
              <w:pageBreakBefore w:val="false"/>
              <w:widowControl w:val="false"/>
              <w:pBdr/>
              <w:spacing w:before="0"/>
              <w:ind/>
              <w:jc w:val="center"/>
              <w:outlineLvl w:val="9"/>
              <w:rPr>
                <w:rFonts w:hint="eastAsia" w:ascii="宋体" w:hAnsi="宋体" w:eastAsia="宋体" w:cs="宋体"/>
                <w:sz w:val="24"/>
                <w:szCs w:val="24"/>
              </w:rPr>
            </w:pPr>
            <w:r>
              <w:rPr>
                <w:rFonts w:hint="eastAsia" w:ascii="宋体" w:hAnsi="宋体" w:eastAsia="宋体" w:cs="宋体"/>
                <w:sz w:val="24"/>
                <w:szCs w:val="24"/>
              </w:rPr>
              <w:t xml:space="preserve">福建省工程研究中心名称</w:t>
            </w:r>
            <w:r>
              <w:rPr>
                <w:rFonts w:hint="eastAsia" w:ascii="宋体" w:hAnsi="宋体" w:eastAsia="宋体" w:cs="宋体"/>
                <w:sz w:val="24"/>
                <w:szCs w:val="24"/>
              </w:rPr>
            </w:r>
          </w:p>
        </w:tc>
        <w:tc>
          <w:tcPr>
            <w:tcBorders>
              <w:left w:val="single" w:color="000000" w:sz="4" w:space="0"/>
              <w:bottom w:val="single" w:color="000000" w:sz="4" w:space="0"/>
            </w:tcBorders>
            <w:tcW w:w="5284" w:type="dxa"/>
            <w:vAlign w:val="top"/>
            <w:textDirection w:val="lrTb"/>
            <w:noWrap w:val="false"/>
          </w:tcPr>
          <w:p>
            <w:pPr>
              <w:pStyle w:val="660"/>
              <w:keepNext w:val="false"/>
              <w:keepLines w:val="false"/>
              <w:pageBreakBefore w:val="false"/>
              <w:widowControl w:val="false"/>
              <w:pBdr/>
              <w:spacing/>
              <w:ind/>
              <w:jc w:val="center"/>
              <w:outlineLvl w:val="9"/>
              <w:rPr>
                <w:rFonts w:hint="eastAsia" w:ascii="宋体" w:hAnsi="宋体" w:eastAsia="宋体" w:cs="宋体"/>
                <w:sz w:val="24"/>
                <w:szCs w:val="24"/>
              </w:rPr>
            </w:pPr>
            <w:r>
              <w:rPr>
                <w:rFonts w:hint="eastAsia" w:ascii="宋体" w:hAnsi="宋体" w:eastAsia="宋体" w:cs="宋体"/>
                <w:sz w:val="24"/>
                <w:szCs w:val="24"/>
              </w:rPr>
            </w:r>
            <w:r>
              <w:rPr>
                <w:rFonts w:hint="eastAsia" w:ascii="宋体" w:hAnsi="宋体" w:eastAsia="宋体" w:cs="宋体"/>
                <w:sz w:val="24"/>
                <w:szCs w:val="24"/>
              </w:rPr>
            </w:r>
          </w:p>
        </w:tc>
      </w:tr>
      <w:tr>
        <w:trPr>
          <w:trHeight w:val="563"/>
        </w:trPr>
        <w:tc>
          <w:tcPr>
            <w:gridSpan w:val="4"/>
            <w:tcBorders>
              <w:top w:val="single" w:color="000000" w:sz="4" w:space="0"/>
              <w:bottom w:val="single" w:color="000000" w:sz="4" w:space="0"/>
              <w:right w:val="single" w:color="000000" w:sz="4" w:space="0"/>
            </w:tcBorders>
            <w:tcW w:w="3938" w:type="dxa"/>
            <w:vAlign w:val="top"/>
            <w:textDirection w:val="lrTb"/>
            <w:noWrap w:val="false"/>
          </w:tcPr>
          <w:p>
            <w:pPr>
              <w:pStyle w:val="660"/>
              <w:keepNext w:val="false"/>
              <w:keepLines w:val="false"/>
              <w:pageBreakBefore w:val="false"/>
              <w:widowControl w:val="false"/>
              <w:pBdr/>
              <w:spacing w:before="149"/>
              <w:ind/>
              <w:jc w:val="center"/>
              <w:outlineLvl w:val="9"/>
              <w:rPr>
                <w:rFonts w:hint="eastAsia" w:ascii="宋体" w:hAnsi="宋体" w:eastAsia="宋体" w:cs="宋体"/>
                <w:sz w:val="24"/>
                <w:szCs w:val="24"/>
              </w:rPr>
            </w:pPr>
            <w:r>
              <w:rPr>
                <w:rFonts w:hint="eastAsia" w:ascii="宋体" w:hAnsi="宋体" w:eastAsia="宋体" w:cs="宋体"/>
                <w:sz w:val="24"/>
                <w:szCs w:val="24"/>
              </w:rPr>
              <w:t xml:space="preserve">批复时间及文号</w:t>
            </w:r>
            <w:r>
              <w:rPr>
                <w:rFonts w:hint="eastAsia" w:ascii="宋体" w:hAnsi="宋体" w:eastAsia="宋体" w:cs="宋体"/>
                <w:sz w:val="24"/>
                <w:szCs w:val="24"/>
              </w:rPr>
            </w:r>
          </w:p>
        </w:tc>
        <w:tc>
          <w:tcPr>
            <w:tcBorders>
              <w:top w:val="single" w:color="000000" w:sz="4" w:space="0"/>
              <w:left w:val="single" w:color="000000" w:sz="4" w:space="0"/>
              <w:bottom w:val="single" w:color="000000" w:sz="4" w:space="0"/>
            </w:tcBorders>
            <w:tcW w:w="5284" w:type="dxa"/>
            <w:vAlign w:val="top"/>
            <w:textDirection w:val="lrTb"/>
            <w:noWrap w:val="false"/>
          </w:tcPr>
          <w:p>
            <w:pPr>
              <w:pStyle w:val="660"/>
              <w:keepNext w:val="false"/>
              <w:keepLines w:val="false"/>
              <w:pageBreakBefore w:val="false"/>
              <w:widowControl w:val="false"/>
              <w:pBdr/>
              <w:spacing/>
              <w:ind/>
              <w:jc w:val="center"/>
              <w:outlineLvl w:val="9"/>
              <w:rPr>
                <w:rFonts w:hint="eastAsia" w:ascii="宋体" w:hAnsi="宋体" w:eastAsia="宋体" w:cs="宋体"/>
                <w:sz w:val="24"/>
                <w:szCs w:val="24"/>
              </w:rPr>
            </w:pPr>
            <w:r>
              <w:rPr>
                <w:rFonts w:hint="eastAsia" w:ascii="宋体" w:hAnsi="宋体" w:eastAsia="宋体" w:cs="宋体"/>
                <w:sz w:val="24"/>
                <w:szCs w:val="24"/>
              </w:rPr>
            </w:r>
            <w:r>
              <w:rPr>
                <w:rFonts w:hint="eastAsia" w:ascii="宋体" w:hAnsi="宋体" w:eastAsia="宋体" w:cs="宋体"/>
                <w:sz w:val="24"/>
                <w:szCs w:val="24"/>
              </w:rPr>
            </w:r>
          </w:p>
        </w:tc>
      </w:tr>
      <w:tr>
        <w:trPr>
          <w:trHeight w:val="726"/>
        </w:trPr>
        <w:tc>
          <w:tcPr>
            <w:gridSpan w:val="4"/>
            <w:tcBorders>
              <w:top w:val="single" w:color="000000" w:sz="4" w:space="0"/>
              <w:bottom w:val="single" w:color="000000" w:sz="4" w:space="0"/>
              <w:right w:val="single" w:color="000000" w:sz="4" w:space="0"/>
            </w:tcBorders>
            <w:tcW w:w="3938" w:type="dxa"/>
            <w:vAlign w:val="center"/>
            <w:textDirection w:val="lrTb"/>
            <w:noWrap w:val="false"/>
          </w:tcPr>
          <w:p>
            <w:pPr>
              <w:pStyle w:val="660"/>
              <w:keepNext w:val="false"/>
              <w:keepLines w:val="false"/>
              <w:pageBreakBefore w:val="false"/>
              <w:widowControl w:val="false"/>
              <w:pBdr/>
              <w:spacing/>
              <w:ind w:right="86"/>
              <w:jc w:val="center"/>
              <w:outlineLvl w:val="9"/>
              <w:rPr>
                <w:rFonts w:hint="eastAsia" w:ascii="宋体" w:hAnsi="宋体" w:eastAsia="宋体" w:cs="宋体"/>
                <w:sz w:val="24"/>
                <w:szCs w:val="24"/>
              </w:rPr>
            </w:pPr>
            <w:r>
              <w:rPr>
                <w:rFonts w:hint="eastAsia" w:ascii="宋体" w:hAnsi="宋体" w:eastAsia="宋体" w:cs="宋体"/>
                <w:sz w:val="24"/>
                <w:szCs w:val="24"/>
              </w:rPr>
              <w:t xml:space="preserve">运行模式</w:t>
            </w:r>
            <w:r>
              <w:rPr>
                <w:rFonts w:hint="eastAsia" w:ascii="宋体" w:hAnsi="宋体" w:eastAsia="宋体" w:cs="宋体"/>
                <w:sz w:val="24"/>
                <w:szCs w:val="24"/>
              </w:rPr>
            </w:r>
          </w:p>
        </w:tc>
        <w:tc>
          <w:tcPr>
            <w:tcBorders>
              <w:top w:val="single" w:color="000000" w:sz="4" w:space="0"/>
              <w:left w:val="single" w:color="000000" w:sz="4" w:space="0"/>
              <w:bottom w:val="single" w:color="000000" w:sz="4" w:space="0"/>
            </w:tcBorders>
            <w:tcW w:w="5284" w:type="dxa"/>
            <w:vAlign w:val="center"/>
            <w:textDirection w:val="lrTb"/>
            <w:noWrap w:val="false"/>
          </w:tcPr>
          <w:p>
            <w:pPr>
              <w:pStyle w:val="660"/>
              <w:keepNext w:val="false"/>
              <w:keepLines w:val="false"/>
              <w:pageBreakBefore w:val="false"/>
              <w:widowControl w:val="false"/>
              <w:pBdr/>
              <w:spacing w:before="0" w:line="400" w:lineRule="exact"/>
              <w:ind w:left="119"/>
              <w:jc w:val="both"/>
              <w:outlineLvl w:val="9"/>
              <w:rPr>
                <w:rFonts w:hint="eastAsia" w:cs="宋体"/>
                <w:sz w:val="24"/>
                <w:szCs w:val="24"/>
                <w:lang w:val="en-US" w:eastAsia="zh-CN"/>
              </w:rPr>
            </w:pPr>
            <w:r>
              <w:rPr>
                <w:rFonts w:hint="eastAsia" w:ascii="宋体" w:hAnsi="宋体" w:eastAsia="宋体" w:cs="宋体"/>
                <w:sz w:val="24"/>
                <w:szCs w:val="24"/>
              </w:rPr>
              <w:t xml:space="preserve">□法人实体</w:t>
            </w:r>
            <w:r>
              <w:rPr>
                <w:rFonts w:hint="eastAsia" w:cs="宋体"/>
                <w:sz w:val="24"/>
                <w:szCs w:val="24"/>
                <w:lang w:val="en-US" w:eastAsia="zh-CN"/>
              </w:rPr>
              <w:t xml:space="preserve">  </w:t>
            </w:r>
            <w:r>
              <w:rPr>
                <w:rFonts w:hint="eastAsia" w:cs="宋体"/>
                <w:sz w:val="24"/>
                <w:szCs w:val="24"/>
                <w:lang w:val="en-US" w:eastAsia="zh-CN"/>
              </w:rPr>
            </w:r>
          </w:p>
          <w:p>
            <w:pPr>
              <w:pStyle w:val="660"/>
              <w:keepNext w:val="false"/>
              <w:keepLines w:val="false"/>
              <w:pageBreakBefore w:val="false"/>
              <w:widowControl w:val="false"/>
              <w:pBdr/>
              <w:spacing w:before="0" w:line="400" w:lineRule="exact"/>
              <w:ind w:left="119"/>
              <w:jc w:val="both"/>
              <w:outlineLvl w:val="9"/>
              <w:rPr>
                <w:rFonts w:hint="eastAsia" w:ascii="宋体" w:hAnsi="宋体" w:eastAsia="宋体" w:cs="宋体"/>
                <w:sz w:val="24"/>
                <w:szCs w:val="24"/>
              </w:rPr>
            </w:pPr>
            <w:r>
              <w:rPr>
                <w:rFonts w:hint="eastAsia" w:ascii="宋体" w:hAnsi="宋体" w:eastAsia="宋体" w:cs="宋体"/>
                <w:sz w:val="24"/>
                <w:szCs w:val="24"/>
              </w:rPr>
              <w:t xml:space="preserve">□非法人实</w:t>
            </w:r>
            <w:r>
              <w:rPr>
                <w:rFonts w:hint="eastAsia" w:ascii="宋体" w:hAnsi="宋体" w:eastAsia="宋体" w:cs="宋体"/>
                <w:spacing w:val="-8"/>
                <w:sz w:val="24"/>
                <w:szCs w:val="24"/>
              </w:rPr>
              <w:t xml:space="preserve">体</w:t>
            </w:r>
            <w:r>
              <w:rPr>
                <w:rFonts w:hint="eastAsia" w:ascii="宋体" w:hAnsi="宋体" w:eastAsia="宋体" w:cs="宋体"/>
                <w:sz w:val="24"/>
                <w:szCs w:val="24"/>
              </w:rPr>
              <w:t xml:space="preserve">（依托单位：</w:t>
            </w:r>
            <w:r>
              <w:rPr>
                <w:rFonts w:hint="eastAsia" w:ascii="宋体" w:hAnsi="宋体" w:eastAsia="宋体" w:cs="宋体"/>
                <w:sz w:val="24"/>
                <w:szCs w:val="24"/>
              </w:rPr>
              <w:tab/>
            </w:r>
            <w:r>
              <w:rPr>
                <w:rFonts w:hint="eastAsia" w:cs="宋体"/>
                <w:sz w:val="24"/>
                <w:szCs w:val="24"/>
                <w:lang w:val="en-US" w:eastAsia="zh-CN"/>
              </w:rPr>
              <w:t xml:space="preserve">              </w:t>
            </w:r>
            <w:r>
              <w:rPr>
                <w:rFonts w:hint="eastAsia" w:ascii="宋体" w:hAnsi="宋体" w:eastAsia="宋体" w:cs="宋体"/>
                <w:spacing w:val="-17"/>
                <w:sz w:val="24"/>
                <w:szCs w:val="24"/>
              </w:rPr>
              <w:t xml:space="preserve">）</w:t>
            </w:r>
            <w:r>
              <w:rPr>
                <w:rFonts w:hint="eastAsia" w:ascii="宋体" w:hAnsi="宋体" w:eastAsia="宋体" w:cs="宋体"/>
                <w:sz w:val="24"/>
                <w:szCs w:val="24"/>
              </w:rPr>
            </w:r>
          </w:p>
        </w:tc>
      </w:tr>
      <w:tr>
        <w:trPr>
          <w:trHeight w:val="473"/>
        </w:trPr>
        <w:tc>
          <w:tcPr>
            <w:gridSpan w:val="4"/>
            <w:tcBorders>
              <w:top w:val="single" w:color="000000" w:sz="4" w:space="0"/>
              <w:bottom w:val="single" w:color="000000" w:sz="4" w:space="0"/>
              <w:right w:val="single" w:color="000000" w:sz="4" w:space="0"/>
            </w:tcBorders>
            <w:tcW w:w="3938" w:type="dxa"/>
            <w:vAlign w:val="top"/>
            <w:textDirection w:val="lrTb"/>
            <w:noWrap w:val="false"/>
          </w:tcPr>
          <w:p>
            <w:pPr>
              <w:pStyle w:val="660"/>
              <w:keepNext w:val="false"/>
              <w:keepLines w:val="false"/>
              <w:pageBreakBefore w:val="false"/>
              <w:widowControl w:val="false"/>
              <w:pBdr/>
              <w:spacing w:before="95"/>
              <w:ind w:right="86"/>
              <w:jc w:val="center"/>
              <w:outlineLvl w:val="9"/>
              <w:rPr>
                <w:rFonts w:hint="eastAsia" w:ascii="宋体" w:hAnsi="宋体" w:eastAsia="宋体" w:cs="宋体"/>
                <w:sz w:val="24"/>
                <w:szCs w:val="24"/>
              </w:rPr>
            </w:pPr>
            <w:r>
              <w:rPr>
                <w:rFonts w:hint="eastAsia" w:ascii="宋体" w:hAnsi="宋体" w:eastAsia="宋体" w:cs="宋体"/>
                <w:sz w:val="24"/>
                <w:szCs w:val="24"/>
              </w:rPr>
              <w:t xml:space="preserve">评价期</w:t>
            </w:r>
            <w:r>
              <w:rPr>
                <w:rFonts w:hint="eastAsia" w:ascii="宋体" w:hAnsi="宋体" w:eastAsia="宋体" w:cs="宋体"/>
                <w:sz w:val="24"/>
                <w:szCs w:val="24"/>
              </w:rPr>
            </w:r>
          </w:p>
        </w:tc>
        <w:tc>
          <w:tcPr>
            <w:tcBorders>
              <w:top w:val="single" w:color="000000" w:sz="4" w:space="0"/>
              <w:left w:val="single" w:color="000000" w:sz="4" w:space="0"/>
              <w:bottom w:val="single" w:color="000000" w:sz="4" w:space="0"/>
            </w:tcBorders>
            <w:tcW w:w="5284" w:type="dxa"/>
            <w:vAlign w:val="top"/>
            <w:textDirection w:val="lrTb"/>
            <w:noWrap w:val="false"/>
          </w:tcPr>
          <w:p>
            <w:pPr>
              <w:pStyle w:val="660"/>
              <w:keepNext w:val="false"/>
              <w:keepLines w:val="false"/>
              <w:pageBreakBefore w:val="false"/>
              <w:widowControl w:val="false"/>
              <w:pBdr/>
              <w:spacing/>
              <w:ind/>
              <w:jc w:val="center"/>
              <w:outlineLvl w:val="9"/>
              <w:rPr>
                <w:rFonts w:hint="eastAsia" w:ascii="宋体" w:hAnsi="宋体" w:eastAsia="宋体" w:cs="宋体"/>
                <w:sz w:val="24"/>
                <w:szCs w:val="24"/>
              </w:rPr>
            </w:pPr>
            <w:r>
              <w:rPr>
                <w:rFonts w:hint="eastAsia" w:ascii="宋体" w:hAnsi="宋体" w:eastAsia="宋体" w:cs="宋体"/>
                <w:sz w:val="24"/>
                <w:szCs w:val="24"/>
              </w:rPr>
            </w:r>
            <w:r>
              <w:rPr>
                <w:rFonts w:hint="eastAsia" w:ascii="宋体" w:hAnsi="宋体" w:eastAsia="宋体" w:cs="宋体"/>
                <w:sz w:val="24"/>
                <w:szCs w:val="24"/>
              </w:rPr>
            </w:r>
          </w:p>
        </w:tc>
      </w:tr>
      <w:tr>
        <w:trPr>
          <w:trHeight w:val="454"/>
        </w:trPr>
        <w:tc>
          <w:tcPr>
            <w:gridSpan w:val="4"/>
            <w:tcBorders>
              <w:top w:val="single" w:color="000000" w:sz="4" w:space="0"/>
              <w:bottom w:val="single" w:color="000000" w:sz="4" w:space="0"/>
              <w:right w:val="single" w:color="000000" w:sz="4" w:space="0"/>
            </w:tcBorders>
            <w:tcW w:w="3938" w:type="dxa"/>
            <w:vAlign w:val="top"/>
            <w:textDirection w:val="lrTb"/>
            <w:noWrap w:val="false"/>
          </w:tcPr>
          <w:p>
            <w:pPr>
              <w:pStyle w:val="660"/>
              <w:keepNext w:val="false"/>
              <w:keepLines w:val="false"/>
              <w:pageBreakBefore w:val="false"/>
              <w:widowControl w:val="false"/>
              <w:pBdr/>
              <w:spacing w:before="95"/>
              <w:ind/>
              <w:jc w:val="center"/>
              <w:outlineLvl w:val="9"/>
              <w:rPr>
                <w:rFonts w:hint="eastAsia" w:ascii="宋体" w:hAnsi="宋体" w:eastAsia="宋体" w:cs="宋体"/>
                <w:sz w:val="24"/>
                <w:szCs w:val="24"/>
              </w:rPr>
            </w:pPr>
            <w:r>
              <w:rPr>
                <w:rFonts w:hint="eastAsia" w:ascii="宋体" w:hAnsi="宋体" w:eastAsia="宋体" w:cs="宋体"/>
                <w:sz w:val="24"/>
                <w:szCs w:val="24"/>
              </w:rPr>
              <w:t xml:space="preserve">行业领域、行业细分领域</w:t>
            </w:r>
            <w:r>
              <w:rPr>
                <w:rFonts w:hint="eastAsia" w:ascii="宋体" w:hAnsi="宋体" w:eastAsia="宋体" w:cs="宋体"/>
                <w:sz w:val="24"/>
                <w:szCs w:val="24"/>
              </w:rPr>
            </w:r>
          </w:p>
        </w:tc>
        <w:tc>
          <w:tcPr>
            <w:tcBorders>
              <w:top w:val="single" w:color="000000" w:sz="4" w:space="0"/>
              <w:left w:val="single" w:color="000000" w:sz="4" w:space="0"/>
              <w:bottom w:val="single" w:color="000000" w:sz="4" w:space="0"/>
            </w:tcBorders>
            <w:tcW w:w="5284" w:type="dxa"/>
            <w:vAlign w:val="top"/>
            <w:textDirection w:val="lrTb"/>
            <w:noWrap w:val="false"/>
          </w:tcPr>
          <w:p>
            <w:pPr>
              <w:pStyle w:val="660"/>
              <w:keepNext w:val="false"/>
              <w:keepLines w:val="false"/>
              <w:pageBreakBefore w:val="false"/>
              <w:widowControl w:val="false"/>
              <w:pBdr/>
              <w:spacing/>
              <w:ind/>
              <w:jc w:val="center"/>
              <w:outlineLvl w:val="9"/>
              <w:rPr>
                <w:rFonts w:hint="eastAsia" w:ascii="宋体" w:hAnsi="宋体" w:eastAsia="宋体" w:cs="宋体"/>
                <w:sz w:val="24"/>
                <w:szCs w:val="24"/>
              </w:rPr>
            </w:pPr>
            <w:r>
              <w:rPr>
                <w:rFonts w:hint="eastAsia" w:ascii="宋体" w:hAnsi="宋体" w:eastAsia="宋体" w:cs="宋体"/>
                <w:sz w:val="24"/>
                <w:szCs w:val="24"/>
              </w:rPr>
            </w:r>
            <w:r>
              <w:rPr>
                <w:rFonts w:hint="eastAsia" w:ascii="宋体" w:hAnsi="宋体" w:eastAsia="宋体" w:cs="宋体"/>
                <w:sz w:val="24"/>
                <w:szCs w:val="24"/>
              </w:rPr>
            </w:r>
          </w:p>
        </w:tc>
      </w:tr>
      <w:tr>
        <w:trPr>
          <w:trHeight w:val="510"/>
        </w:trPr>
        <w:tc>
          <w:tcPr>
            <w:gridSpan w:val="4"/>
            <w:tcBorders>
              <w:top w:val="single" w:color="000000" w:sz="4" w:space="0"/>
              <w:bottom w:val="single" w:color="000000" w:sz="4" w:space="0"/>
              <w:right w:val="single" w:color="000000" w:sz="4" w:space="0"/>
            </w:tcBorders>
            <w:tcW w:w="3938" w:type="dxa"/>
            <w:vAlign w:val="center"/>
            <w:textDirection w:val="lrTb"/>
            <w:noWrap w:val="false"/>
          </w:tcPr>
          <w:p>
            <w:pPr>
              <w:pStyle w:val="660"/>
              <w:keepNext w:val="false"/>
              <w:keepLines w:val="false"/>
              <w:pageBreakBefore w:val="false"/>
              <w:widowControl w:val="false"/>
              <w:pBdr/>
              <w:spacing w:before="0"/>
              <w:ind w:right="0"/>
              <w:jc w:val="center"/>
              <w:outlineLvl w:val="9"/>
              <w:rPr>
                <w:rFonts w:hint="eastAsia" w:ascii="宋体" w:hAnsi="宋体" w:eastAsia="宋体" w:cs="宋体"/>
                <w:sz w:val="24"/>
                <w:szCs w:val="24"/>
              </w:rPr>
            </w:pPr>
            <w:r>
              <w:rPr>
                <w:rFonts w:hint="eastAsia" w:ascii="宋体" w:hAnsi="宋体" w:eastAsia="宋体" w:cs="宋体"/>
                <w:sz w:val="24"/>
                <w:szCs w:val="24"/>
              </w:rPr>
              <w:t xml:space="preserve">战略性新兴产业行业领域、细分领域</w:t>
            </w:r>
            <w:r>
              <w:rPr>
                <w:rFonts w:hint="eastAsia" w:ascii="宋体" w:hAnsi="宋体" w:eastAsia="宋体" w:cs="宋体"/>
                <w:sz w:val="24"/>
                <w:szCs w:val="24"/>
              </w:rPr>
            </w:r>
          </w:p>
        </w:tc>
        <w:tc>
          <w:tcPr>
            <w:tcBorders>
              <w:top w:val="single" w:color="000000" w:sz="4" w:space="0"/>
              <w:left w:val="single" w:color="000000" w:sz="4" w:space="0"/>
              <w:bottom w:val="single" w:color="000000" w:sz="4" w:space="0"/>
            </w:tcBorders>
            <w:tcW w:w="5284" w:type="dxa"/>
            <w:vAlign w:val="top"/>
            <w:textDirection w:val="lrTb"/>
            <w:noWrap w:val="false"/>
          </w:tcPr>
          <w:p>
            <w:pPr>
              <w:pStyle w:val="660"/>
              <w:keepNext w:val="false"/>
              <w:keepLines w:val="false"/>
              <w:pageBreakBefore w:val="false"/>
              <w:widowControl w:val="false"/>
              <w:pBdr/>
              <w:spacing/>
              <w:ind/>
              <w:jc w:val="center"/>
              <w:outlineLvl w:val="9"/>
              <w:rPr>
                <w:rFonts w:hint="eastAsia" w:ascii="宋体" w:hAnsi="宋体" w:eastAsia="宋体" w:cs="宋体"/>
                <w:sz w:val="24"/>
                <w:szCs w:val="24"/>
              </w:rPr>
            </w:pPr>
            <w:r>
              <w:rPr>
                <w:rFonts w:hint="eastAsia" w:ascii="宋体" w:hAnsi="宋体" w:eastAsia="宋体" w:cs="宋体"/>
                <w:sz w:val="24"/>
                <w:szCs w:val="24"/>
              </w:rPr>
            </w:r>
            <w:r>
              <w:rPr>
                <w:rFonts w:hint="eastAsia" w:ascii="宋体" w:hAnsi="宋体" w:eastAsia="宋体" w:cs="宋体"/>
                <w:sz w:val="24"/>
                <w:szCs w:val="24"/>
              </w:rPr>
            </w:r>
          </w:p>
        </w:tc>
      </w:tr>
      <w:tr>
        <w:trPr>
          <w:trHeight w:val="453"/>
        </w:trPr>
        <w:tc>
          <w:tcPr>
            <w:gridSpan w:val="2"/>
            <w:tcBorders>
              <w:top w:val="single" w:color="000000" w:sz="4" w:space="0"/>
              <w:bottom w:val="single" w:color="000000" w:sz="4" w:space="0"/>
              <w:right w:val="single" w:color="000000" w:sz="4" w:space="0"/>
            </w:tcBorders>
            <w:tcW w:w="2338" w:type="dxa"/>
            <w:vAlign w:val="center"/>
            <w:vMerge w:val="restart"/>
            <w:textDirection w:val="lrTb"/>
            <w:noWrap w:val="false"/>
          </w:tcPr>
          <w:p>
            <w:pPr>
              <w:pStyle w:val="660"/>
              <w:keepNext w:val="false"/>
              <w:keepLines w:val="false"/>
              <w:pageBreakBefore w:val="false"/>
              <w:widowControl w:val="false"/>
              <w:pBdr/>
              <w:spacing w:before="0" w:line="240" w:lineRule="auto"/>
              <w:ind w:right="0"/>
              <w:jc w:val="center"/>
              <w:outlineLvl w:val="9"/>
              <w:rPr>
                <w:rFonts w:hint="eastAsia" w:ascii="宋体" w:hAnsi="宋体" w:eastAsia="宋体" w:cs="宋体"/>
                <w:sz w:val="24"/>
                <w:szCs w:val="24"/>
              </w:rPr>
            </w:pPr>
            <w:r>
              <w:rPr>
                <w:rFonts w:hint="eastAsia" w:ascii="宋体" w:hAnsi="宋体" w:eastAsia="宋体" w:cs="宋体"/>
                <w:sz w:val="24"/>
                <w:szCs w:val="24"/>
              </w:rPr>
              <w:t xml:space="preserve">工程研究中心负责人</w:t>
            </w:r>
            <w:r>
              <w:rPr>
                <w:rFonts w:hint="eastAsia" w:ascii="宋体" w:hAnsi="宋体" w:eastAsia="宋体" w:cs="宋体"/>
                <w:sz w:val="24"/>
                <w:szCs w:val="24"/>
              </w:rPr>
            </w:r>
          </w:p>
        </w:tc>
        <w:tc>
          <w:tcPr>
            <w:gridSpan w:val="2"/>
            <w:tcBorders>
              <w:top w:val="single" w:color="000000" w:sz="4" w:space="0"/>
              <w:left w:val="single" w:color="000000" w:sz="4" w:space="0"/>
              <w:bottom w:val="single" w:color="000000" w:sz="4" w:space="0"/>
              <w:right w:val="single" w:color="000000" w:sz="4" w:space="0"/>
            </w:tcBorders>
            <w:tcW w:w="1600" w:type="dxa"/>
            <w:vAlign w:val="center"/>
            <w:textDirection w:val="lrTb"/>
            <w:noWrap w:val="false"/>
          </w:tcPr>
          <w:p>
            <w:pPr>
              <w:pStyle w:val="660"/>
              <w:keepNext w:val="false"/>
              <w:keepLines w:val="false"/>
              <w:pageBreakBefore w:val="false"/>
              <w:widowControl w:val="false"/>
              <w:pBdr/>
              <w:spacing w:before="96"/>
              <w:ind w:right="86"/>
              <w:jc w:val="center"/>
              <w:outlineLvl w:val="9"/>
              <w:rPr>
                <w:rFonts w:hint="eastAsia" w:ascii="宋体" w:hAnsi="宋体" w:eastAsia="宋体" w:cs="宋体"/>
                <w:sz w:val="24"/>
                <w:szCs w:val="24"/>
              </w:rPr>
            </w:pPr>
            <w:r>
              <w:rPr>
                <w:rFonts w:hint="eastAsia" w:ascii="宋体" w:hAnsi="宋体" w:eastAsia="宋体" w:cs="宋体"/>
                <w:sz w:val="24"/>
                <w:szCs w:val="24"/>
              </w:rPr>
              <w:t xml:space="preserve">姓名</w:t>
            </w:r>
            <w:r>
              <w:rPr>
                <w:rFonts w:hint="eastAsia" w:ascii="宋体" w:hAnsi="宋体" w:eastAsia="宋体" w:cs="宋体"/>
                <w:sz w:val="24"/>
                <w:szCs w:val="24"/>
              </w:rPr>
            </w:r>
          </w:p>
        </w:tc>
        <w:tc>
          <w:tcPr>
            <w:tcBorders>
              <w:top w:val="single" w:color="000000" w:sz="4" w:space="0"/>
              <w:left w:val="single" w:color="000000" w:sz="4" w:space="0"/>
              <w:bottom w:val="single" w:color="000000" w:sz="4" w:space="0"/>
            </w:tcBorders>
            <w:tcW w:w="5284" w:type="dxa"/>
            <w:vAlign w:val="top"/>
            <w:textDirection w:val="lrTb"/>
            <w:noWrap w:val="false"/>
          </w:tcPr>
          <w:p>
            <w:pPr>
              <w:pStyle w:val="660"/>
              <w:keepNext w:val="false"/>
              <w:keepLines w:val="false"/>
              <w:pageBreakBefore w:val="false"/>
              <w:widowControl w:val="false"/>
              <w:pBdr/>
              <w:spacing/>
              <w:ind/>
              <w:jc w:val="center"/>
              <w:outlineLvl w:val="9"/>
              <w:rPr>
                <w:rFonts w:hint="eastAsia" w:ascii="宋体" w:hAnsi="宋体" w:eastAsia="宋体" w:cs="宋体"/>
                <w:sz w:val="24"/>
                <w:szCs w:val="24"/>
              </w:rPr>
            </w:pPr>
            <w:r>
              <w:rPr>
                <w:rFonts w:hint="eastAsia" w:ascii="宋体" w:hAnsi="宋体" w:eastAsia="宋体" w:cs="宋体"/>
                <w:sz w:val="24"/>
                <w:szCs w:val="24"/>
              </w:rPr>
            </w:r>
            <w:r>
              <w:rPr>
                <w:rFonts w:hint="eastAsia" w:ascii="宋体" w:hAnsi="宋体" w:eastAsia="宋体" w:cs="宋体"/>
                <w:sz w:val="24"/>
                <w:szCs w:val="24"/>
              </w:rPr>
            </w:r>
          </w:p>
        </w:tc>
      </w:tr>
      <w:tr>
        <w:trPr>
          <w:trHeight w:val="454"/>
        </w:trPr>
        <w:tc>
          <w:tcPr>
            <w:gridSpan w:val="2"/>
            <w:tcBorders>
              <w:top w:val="none" w:color="000000" w:sz="4" w:space="0"/>
              <w:bottom w:val="single" w:color="000000" w:sz="4" w:space="0"/>
              <w:right w:val="single" w:color="000000" w:sz="4" w:space="0"/>
            </w:tcBorders>
            <w:tcW w:w="2338" w:type="dxa"/>
            <w:vAlign w:val="center"/>
            <w:vMerge w:val="continue"/>
            <w:textDirection w:val="lrTb"/>
            <w:noWrap w:val="false"/>
          </w:tcPr>
          <w:p>
            <w:pPr>
              <w:keepNext w:val="false"/>
              <w:keepLines w:val="false"/>
              <w:pageBreakBefore w:val="false"/>
              <w:widowControl w:val="false"/>
              <w:pBdr/>
              <w:spacing/>
              <w:ind/>
              <w:jc w:val="center"/>
              <w:outlineLvl w:val="9"/>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r>
            <w:r>
              <w:rPr>
                <w:rFonts w:hint="eastAsia" w:ascii="宋体" w:hAnsi="宋体" w:eastAsia="宋体" w:cs="宋体"/>
                <w:sz w:val="24"/>
                <w:szCs w:val="24"/>
                <w:lang w:val="zh-CN" w:eastAsia="zh-CN" w:bidi="zh-CN"/>
              </w:rPr>
            </w:r>
          </w:p>
        </w:tc>
        <w:tc>
          <w:tcPr>
            <w:gridSpan w:val="2"/>
            <w:tcBorders>
              <w:top w:val="single" w:color="000000" w:sz="4" w:space="0"/>
              <w:left w:val="single" w:color="000000" w:sz="4" w:space="0"/>
              <w:bottom w:val="single" w:color="000000" w:sz="4" w:space="0"/>
              <w:right w:val="single" w:color="000000" w:sz="4" w:space="0"/>
            </w:tcBorders>
            <w:tcW w:w="1600" w:type="dxa"/>
            <w:vAlign w:val="center"/>
            <w:textDirection w:val="lrTb"/>
            <w:noWrap w:val="false"/>
          </w:tcPr>
          <w:p>
            <w:pPr>
              <w:pStyle w:val="660"/>
              <w:keepNext w:val="false"/>
              <w:keepLines w:val="false"/>
              <w:pageBreakBefore w:val="false"/>
              <w:widowControl w:val="false"/>
              <w:pBdr/>
              <w:spacing w:before="95"/>
              <w:ind w:right="86"/>
              <w:jc w:val="center"/>
              <w:outlineLvl w:val="9"/>
              <w:rPr>
                <w:rFonts w:hint="eastAsia" w:ascii="宋体" w:hAnsi="宋体" w:eastAsia="宋体" w:cs="宋体"/>
                <w:sz w:val="24"/>
                <w:szCs w:val="24"/>
              </w:rPr>
            </w:pPr>
            <w:r>
              <w:rPr>
                <w:rFonts w:hint="eastAsia" w:ascii="宋体" w:hAnsi="宋体" w:eastAsia="宋体" w:cs="宋体"/>
                <w:sz w:val="24"/>
                <w:szCs w:val="24"/>
              </w:rPr>
              <w:t xml:space="preserve">联系电话</w:t>
            </w:r>
            <w:r>
              <w:rPr>
                <w:rFonts w:hint="eastAsia" w:ascii="宋体" w:hAnsi="宋体" w:eastAsia="宋体" w:cs="宋体"/>
                <w:sz w:val="24"/>
                <w:szCs w:val="24"/>
              </w:rPr>
            </w:r>
          </w:p>
        </w:tc>
        <w:tc>
          <w:tcPr>
            <w:tcBorders>
              <w:top w:val="single" w:color="000000" w:sz="4" w:space="0"/>
              <w:left w:val="single" w:color="000000" w:sz="4" w:space="0"/>
              <w:bottom w:val="single" w:color="000000" w:sz="4" w:space="0"/>
            </w:tcBorders>
            <w:tcW w:w="5284" w:type="dxa"/>
            <w:vAlign w:val="top"/>
            <w:textDirection w:val="lrTb"/>
            <w:noWrap w:val="false"/>
          </w:tcPr>
          <w:p>
            <w:pPr>
              <w:pStyle w:val="660"/>
              <w:keepNext w:val="false"/>
              <w:keepLines w:val="false"/>
              <w:pageBreakBefore w:val="false"/>
              <w:widowControl w:val="false"/>
              <w:pBdr/>
              <w:spacing/>
              <w:ind/>
              <w:jc w:val="center"/>
              <w:outlineLvl w:val="9"/>
              <w:rPr>
                <w:rFonts w:hint="eastAsia" w:ascii="宋体" w:hAnsi="宋体" w:eastAsia="宋体" w:cs="宋体"/>
                <w:sz w:val="24"/>
                <w:szCs w:val="24"/>
              </w:rPr>
            </w:pPr>
            <w:r>
              <w:rPr>
                <w:rFonts w:hint="eastAsia" w:ascii="宋体" w:hAnsi="宋体" w:eastAsia="宋体" w:cs="宋体"/>
                <w:sz w:val="24"/>
                <w:szCs w:val="24"/>
              </w:rPr>
            </w:r>
            <w:r>
              <w:rPr>
                <w:rFonts w:hint="eastAsia" w:ascii="宋体" w:hAnsi="宋体" w:eastAsia="宋体" w:cs="宋体"/>
                <w:sz w:val="24"/>
                <w:szCs w:val="24"/>
              </w:rPr>
            </w:r>
          </w:p>
        </w:tc>
      </w:tr>
      <w:tr>
        <w:trPr>
          <w:trHeight w:val="368"/>
        </w:trPr>
        <w:tc>
          <w:tcPr>
            <w:gridSpan w:val="2"/>
            <w:tcBorders>
              <w:top w:val="single" w:color="000000" w:sz="4" w:space="0"/>
              <w:bottom w:val="single" w:color="000000" w:sz="4" w:space="0"/>
              <w:right w:val="single" w:color="000000" w:sz="4" w:space="0"/>
            </w:tcBorders>
            <w:tcW w:w="2338" w:type="dxa"/>
            <w:vAlign w:val="center"/>
            <w:vMerge w:val="restart"/>
            <w:textDirection w:val="lrTb"/>
            <w:noWrap w:val="false"/>
          </w:tcPr>
          <w:p>
            <w:pPr>
              <w:pStyle w:val="660"/>
              <w:keepNext w:val="false"/>
              <w:keepLines w:val="false"/>
              <w:pageBreakBefore w:val="false"/>
              <w:widowControl w:val="false"/>
              <w:pBdr/>
              <w:spacing w:before="0" w:line="240" w:lineRule="auto"/>
              <w:ind w:right="0"/>
              <w:jc w:val="center"/>
              <w:outlineLvl w:val="9"/>
              <w:rPr>
                <w:rFonts w:hint="eastAsia" w:ascii="宋体" w:hAnsi="宋体" w:eastAsia="宋体" w:cs="宋体"/>
                <w:sz w:val="24"/>
                <w:szCs w:val="24"/>
              </w:rPr>
            </w:pPr>
            <w:r>
              <w:rPr>
                <w:rFonts w:hint="eastAsia" w:ascii="宋体" w:hAnsi="宋体" w:eastAsia="宋体" w:cs="宋体"/>
                <w:sz w:val="24"/>
                <w:szCs w:val="24"/>
              </w:rPr>
              <w:t xml:space="preserve">工程研究中心联系人</w:t>
            </w:r>
            <w:r>
              <w:rPr>
                <w:rFonts w:hint="eastAsia" w:ascii="宋体" w:hAnsi="宋体" w:eastAsia="宋体" w:cs="宋体"/>
                <w:sz w:val="24"/>
                <w:szCs w:val="24"/>
              </w:rPr>
            </w:r>
          </w:p>
        </w:tc>
        <w:tc>
          <w:tcPr>
            <w:gridSpan w:val="2"/>
            <w:tcBorders>
              <w:top w:val="single" w:color="000000" w:sz="4" w:space="0"/>
              <w:left w:val="single" w:color="000000" w:sz="4" w:space="0"/>
              <w:bottom w:val="single" w:color="000000" w:sz="4" w:space="0"/>
              <w:right w:val="single" w:color="000000" w:sz="4" w:space="0"/>
            </w:tcBorders>
            <w:tcW w:w="1600" w:type="dxa"/>
            <w:vAlign w:val="center"/>
            <w:textDirection w:val="lrTb"/>
            <w:noWrap w:val="false"/>
          </w:tcPr>
          <w:p>
            <w:pPr>
              <w:pStyle w:val="660"/>
              <w:keepNext w:val="false"/>
              <w:keepLines w:val="false"/>
              <w:pageBreakBefore w:val="false"/>
              <w:widowControl w:val="false"/>
              <w:pBdr/>
              <w:spacing w:before="94"/>
              <w:ind w:right="86"/>
              <w:jc w:val="center"/>
              <w:outlineLvl w:val="9"/>
              <w:rPr>
                <w:rFonts w:hint="eastAsia" w:ascii="宋体" w:hAnsi="宋体" w:eastAsia="宋体" w:cs="宋体"/>
                <w:sz w:val="24"/>
                <w:szCs w:val="24"/>
              </w:rPr>
            </w:pPr>
            <w:r>
              <w:rPr>
                <w:rFonts w:hint="eastAsia" w:ascii="宋体" w:hAnsi="宋体" w:eastAsia="宋体" w:cs="宋体"/>
                <w:sz w:val="24"/>
                <w:szCs w:val="24"/>
              </w:rPr>
              <w:t xml:space="preserve">姓名</w:t>
            </w:r>
            <w:r>
              <w:rPr>
                <w:rFonts w:hint="eastAsia" w:ascii="宋体" w:hAnsi="宋体" w:eastAsia="宋体" w:cs="宋体"/>
                <w:sz w:val="24"/>
                <w:szCs w:val="24"/>
              </w:rPr>
            </w:r>
          </w:p>
        </w:tc>
        <w:tc>
          <w:tcPr>
            <w:tcBorders>
              <w:top w:val="single" w:color="000000" w:sz="4" w:space="0"/>
              <w:left w:val="single" w:color="000000" w:sz="4" w:space="0"/>
              <w:bottom w:val="single" w:color="000000" w:sz="4" w:space="0"/>
            </w:tcBorders>
            <w:tcW w:w="5284" w:type="dxa"/>
            <w:vAlign w:val="top"/>
            <w:textDirection w:val="lrTb"/>
            <w:noWrap w:val="false"/>
          </w:tcPr>
          <w:p>
            <w:pPr>
              <w:pStyle w:val="660"/>
              <w:keepNext w:val="false"/>
              <w:keepLines w:val="false"/>
              <w:pageBreakBefore w:val="false"/>
              <w:widowControl w:val="false"/>
              <w:pBdr/>
              <w:spacing/>
              <w:ind/>
              <w:jc w:val="center"/>
              <w:outlineLvl w:val="9"/>
              <w:rPr>
                <w:rFonts w:hint="eastAsia" w:ascii="宋体" w:hAnsi="宋体" w:eastAsia="宋体" w:cs="宋体"/>
                <w:sz w:val="24"/>
                <w:szCs w:val="24"/>
              </w:rPr>
            </w:pPr>
            <w:r>
              <w:rPr>
                <w:rFonts w:hint="eastAsia" w:ascii="宋体" w:hAnsi="宋体" w:eastAsia="宋体" w:cs="宋体"/>
                <w:sz w:val="24"/>
                <w:szCs w:val="24"/>
              </w:rPr>
            </w:r>
            <w:r>
              <w:rPr>
                <w:rFonts w:hint="eastAsia" w:ascii="宋体" w:hAnsi="宋体" w:eastAsia="宋体" w:cs="宋体"/>
                <w:sz w:val="24"/>
                <w:szCs w:val="24"/>
              </w:rPr>
            </w:r>
          </w:p>
        </w:tc>
      </w:tr>
      <w:tr>
        <w:trPr>
          <w:trHeight w:val="465"/>
        </w:trPr>
        <w:tc>
          <w:tcPr>
            <w:gridSpan w:val="2"/>
            <w:tcBorders>
              <w:top w:val="none" w:color="000000" w:sz="4" w:space="0"/>
              <w:bottom w:val="single" w:color="000000" w:sz="4" w:space="0"/>
              <w:right w:val="single" w:color="000000" w:sz="4" w:space="0"/>
            </w:tcBorders>
            <w:tcW w:w="2338" w:type="dxa"/>
            <w:vAlign w:val="top"/>
            <w:vMerge w:val="continue"/>
            <w:textDirection w:val="lrTb"/>
            <w:noWrap w:val="false"/>
          </w:tcPr>
          <w:p>
            <w:pPr>
              <w:keepNext w:val="false"/>
              <w:keepLines w:val="false"/>
              <w:pageBreakBefore w:val="false"/>
              <w:widowControl w:val="false"/>
              <w:pBdr/>
              <w:spacing/>
              <w:ind/>
              <w:jc w:val="center"/>
              <w:outlineLvl w:val="9"/>
              <w:rPr>
                <w:rFonts w:hint="eastAsia" w:ascii="宋体" w:hAnsi="宋体" w:eastAsia="宋体" w:cs="宋体"/>
                <w:sz w:val="24"/>
                <w:szCs w:val="24"/>
              </w:rPr>
            </w:pPr>
            <w:r>
              <w:rPr>
                <w:rFonts w:hint="eastAsia" w:ascii="宋体" w:hAnsi="宋体" w:eastAsia="宋体" w:cs="宋体"/>
                <w:sz w:val="24"/>
                <w:szCs w:val="24"/>
              </w:rPr>
            </w:r>
            <w:r>
              <w:rPr>
                <w:rFonts w:hint="eastAsia" w:ascii="宋体" w:hAnsi="宋体" w:eastAsia="宋体" w:cs="宋体"/>
                <w:sz w:val="24"/>
                <w:szCs w:val="24"/>
              </w:rPr>
            </w:r>
          </w:p>
        </w:tc>
        <w:tc>
          <w:tcPr>
            <w:gridSpan w:val="2"/>
            <w:tcBorders>
              <w:top w:val="single" w:color="000000" w:sz="4" w:space="0"/>
              <w:left w:val="single" w:color="000000" w:sz="4" w:space="0"/>
              <w:bottom w:val="single" w:color="000000" w:sz="4" w:space="0"/>
              <w:right w:val="single" w:color="000000" w:sz="4" w:space="0"/>
            </w:tcBorders>
            <w:tcW w:w="1600" w:type="dxa"/>
            <w:vAlign w:val="center"/>
            <w:textDirection w:val="lrTb"/>
            <w:noWrap w:val="false"/>
          </w:tcPr>
          <w:p>
            <w:pPr>
              <w:pStyle w:val="660"/>
              <w:keepNext w:val="false"/>
              <w:keepLines w:val="false"/>
              <w:pageBreakBefore w:val="false"/>
              <w:widowControl w:val="false"/>
              <w:pBdr/>
              <w:spacing w:before="96"/>
              <w:ind w:right="86"/>
              <w:jc w:val="center"/>
              <w:outlineLvl w:val="9"/>
              <w:rPr>
                <w:rFonts w:hint="eastAsia" w:ascii="宋体" w:hAnsi="宋体" w:eastAsia="宋体" w:cs="宋体"/>
                <w:sz w:val="24"/>
                <w:szCs w:val="24"/>
              </w:rPr>
            </w:pPr>
            <w:r>
              <w:rPr>
                <w:rFonts w:hint="eastAsia" w:ascii="宋体" w:hAnsi="宋体" w:eastAsia="宋体" w:cs="宋体"/>
                <w:sz w:val="24"/>
                <w:szCs w:val="24"/>
              </w:rPr>
              <w:t xml:space="preserve">联系电话</w:t>
            </w:r>
            <w:r>
              <w:rPr>
                <w:rFonts w:hint="eastAsia" w:ascii="宋体" w:hAnsi="宋体" w:eastAsia="宋体" w:cs="宋体"/>
                <w:sz w:val="24"/>
                <w:szCs w:val="24"/>
              </w:rPr>
            </w:r>
          </w:p>
        </w:tc>
        <w:tc>
          <w:tcPr>
            <w:tcBorders>
              <w:top w:val="single" w:color="000000" w:sz="4" w:space="0"/>
              <w:left w:val="single" w:color="000000" w:sz="4" w:space="0"/>
              <w:bottom w:val="single" w:color="000000" w:sz="4" w:space="0"/>
            </w:tcBorders>
            <w:tcW w:w="5284" w:type="dxa"/>
            <w:vAlign w:val="top"/>
            <w:textDirection w:val="lrTb"/>
            <w:noWrap w:val="false"/>
          </w:tcPr>
          <w:p>
            <w:pPr>
              <w:pStyle w:val="660"/>
              <w:keepNext w:val="false"/>
              <w:keepLines w:val="false"/>
              <w:pageBreakBefore w:val="false"/>
              <w:widowControl w:val="false"/>
              <w:pBdr/>
              <w:spacing/>
              <w:ind/>
              <w:jc w:val="center"/>
              <w:outlineLvl w:val="9"/>
              <w:rPr>
                <w:rFonts w:hint="eastAsia" w:ascii="宋体" w:hAnsi="宋体" w:eastAsia="宋体" w:cs="宋体"/>
                <w:sz w:val="24"/>
                <w:szCs w:val="24"/>
              </w:rPr>
            </w:pPr>
            <w:r>
              <w:rPr>
                <w:rFonts w:hint="eastAsia" w:ascii="宋体" w:hAnsi="宋体" w:eastAsia="宋体" w:cs="宋体"/>
                <w:sz w:val="24"/>
                <w:szCs w:val="24"/>
              </w:rPr>
            </w:r>
            <w:r>
              <w:rPr>
                <w:rFonts w:hint="eastAsia" w:ascii="宋体" w:hAnsi="宋体" w:eastAsia="宋体" w:cs="宋体"/>
                <w:sz w:val="24"/>
                <w:szCs w:val="24"/>
              </w:rPr>
            </w:r>
          </w:p>
        </w:tc>
      </w:tr>
      <w:tr>
        <w:trPr>
          <w:trHeight w:val="453"/>
        </w:trPr>
        <w:tc>
          <w:tcPr>
            <w:gridSpan w:val="4"/>
            <w:tcBorders>
              <w:top w:val="single" w:color="000000" w:sz="4" w:space="0"/>
              <w:bottom w:val="single" w:color="000000" w:sz="4" w:space="0"/>
              <w:right w:val="single" w:color="000000" w:sz="4" w:space="0"/>
            </w:tcBorders>
            <w:tcW w:w="3938" w:type="dxa"/>
            <w:vAlign w:val="top"/>
            <w:textDirection w:val="lrTb"/>
            <w:noWrap w:val="false"/>
          </w:tcPr>
          <w:p>
            <w:pPr>
              <w:pStyle w:val="660"/>
              <w:keepNext w:val="false"/>
              <w:keepLines w:val="false"/>
              <w:pageBreakBefore w:val="false"/>
              <w:widowControl w:val="false"/>
              <w:pBdr/>
              <w:spacing w:before="95"/>
              <w:ind w:right="86"/>
              <w:jc w:val="center"/>
              <w:outlineLvl w:val="9"/>
              <w:rPr>
                <w:rFonts w:hint="eastAsia" w:ascii="宋体" w:hAnsi="宋体" w:eastAsia="宋体" w:cs="宋体"/>
                <w:sz w:val="24"/>
                <w:szCs w:val="24"/>
              </w:rPr>
            </w:pPr>
            <w:r>
              <w:rPr>
                <w:rFonts w:hint="eastAsia" w:ascii="宋体" w:hAnsi="宋体" w:eastAsia="宋体" w:cs="宋体"/>
                <w:sz w:val="24"/>
                <w:szCs w:val="24"/>
              </w:rPr>
              <w:t xml:space="preserve">电子邮件</w:t>
            </w:r>
            <w:r>
              <w:rPr>
                <w:rFonts w:hint="eastAsia" w:ascii="宋体" w:hAnsi="宋体" w:eastAsia="宋体" w:cs="宋体"/>
                <w:sz w:val="24"/>
                <w:szCs w:val="24"/>
              </w:rPr>
            </w:r>
          </w:p>
        </w:tc>
        <w:tc>
          <w:tcPr>
            <w:tcBorders>
              <w:top w:val="single" w:color="000000" w:sz="4" w:space="0"/>
              <w:left w:val="single" w:color="000000" w:sz="4" w:space="0"/>
              <w:bottom w:val="single" w:color="000000" w:sz="4" w:space="0"/>
            </w:tcBorders>
            <w:tcW w:w="5284" w:type="dxa"/>
            <w:vAlign w:val="top"/>
            <w:textDirection w:val="lrTb"/>
            <w:noWrap w:val="false"/>
          </w:tcPr>
          <w:p>
            <w:pPr>
              <w:pStyle w:val="660"/>
              <w:keepNext w:val="false"/>
              <w:keepLines w:val="false"/>
              <w:pageBreakBefore w:val="false"/>
              <w:widowControl w:val="false"/>
              <w:pBdr/>
              <w:spacing/>
              <w:ind/>
              <w:jc w:val="center"/>
              <w:outlineLvl w:val="9"/>
              <w:rPr>
                <w:rFonts w:hint="eastAsia" w:ascii="宋体" w:hAnsi="宋体" w:eastAsia="宋体" w:cs="宋体"/>
                <w:sz w:val="24"/>
                <w:szCs w:val="24"/>
              </w:rPr>
            </w:pPr>
            <w:r>
              <w:rPr>
                <w:rFonts w:hint="eastAsia" w:ascii="宋体" w:hAnsi="宋体" w:eastAsia="宋体" w:cs="宋体"/>
                <w:sz w:val="24"/>
                <w:szCs w:val="24"/>
              </w:rPr>
            </w:r>
            <w:r>
              <w:rPr>
                <w:rFonts w:hint="eastAsia" w:ascii="宋体" w:hAnsi="宋体" w:eastAsia="宋体" w:cs="宋体"/>
                <w:sz w:val="24"/>
                <w:szCs w:val="24"/>
              </w:rPr>
            </w:r>
          </w:p>
        </w:tc>
      </w:tr>
      <w:tr>
        <w:trPr>
          <w:trHeight w:val="454"/>
        </w:trPr>
        <w:tc>
          <w:tcPr>
            <w:gridSpan w:val="4"/>
            <w:tcBorders>
              <w:top w:val="single" w:color="000000" w:sz="4" w:space="0"/>
              <w:bottom w:val="single" w:color="000000" w:sz="4" w:space="0"/>
              <w:right w:val="single" w:color="000000" w:sz="4" w:space="0"/>
            </w:tcBorders>
            <w:tcW w:w="3938" w:type="dxa"/>
            <w:vAlign w:val="top"/>
            <w:textDirection w:val="lrTb"/>
            <w:noWrap w:val="false"/>
          </w:tcPr>
          <w:p>
            <w:pPr>
              <w:pStyle w:val="660"/>
              <w:keepNext w:val="false"/>
              <w:keepLines w:val="false"/>
              <w:pageBreakBefore w:val="false"/>
              <w:widowControl w:val="false"/>
              <w:pBdr/>
              <w:spacing w:before="94"/>
              <w:ind w:right="86"/>
              <w:jc w:val="center"/>
              <w:outlineLvl w:val="9"/>
              <w:rPr>
                <w:rFonts w:hint="eastAsia" w:ascii="宋体" w:hAnsi="宋体" w:eastAsia="宋体" w:cs="宋体"/>
                <w:sz w:val="24"/>
                <w:szCs w:val="24"/>
              </w:rPr>
            </w:pPr>
            <w:r>
              <w:rPr>
                <w:rFonts w:hint="eastAsia" w:ascii="宋体" w:hAnsi="宋体" w:eastAsia="宋体" w:cs="宋体"/>
                <w:sz w:val="24"/>
                <w:szCs w:val="24"/>
              </w:rPr>
              <w:t xml:space="preserve">传真</w:t>
            </w:r>
            <w:r>
              <w:rPr>
                <w:rFonts w:hint="eastAsia" w:ascii="宋体" w:hAnsi="宋体" w:eastAsia="宋体" w:cs="宋体"/>
                <w:sz w:val="24"/>
                <w:szCs w:val="24"/>
              </w:rPr>
            </w:r>
          </w:p>
        </w:tc>
        <w:tc>
          <w:tcPr>
            <w:tcBorders>
              <w:top w:val="single" w:color="000000" w:sz="4" w:space="0"/>
              <w:left w:val="single" w:color="000000" w:sz="4" w:space="0"/>
              <w:bottom w:val="single" w:color="000000" w:sz="4" w:space="0"/>
            </w:tcBorders>
            <w:tcW w:w="5284" w:type="dxa"/>
            <w:vAlign w:val="top"/>
            <w:textDirection w:val="lrTb"/>
            <w:noWrap w:val="false"/>
          </w:tcPr>
          <w:p>
            <w:pPr>
              <w:pStyle w:val="660"/>
              <w:keepNext w:val="false"/>
              <w:keepLines w:val="false"/>
              <w:pageBreakBefore w:val="false"/>
              <w:widowControl w:val="false"/>
              <w:pBdr/>
              <w:spacing/>
              <w:ind/>
              <w:jc w:val="center"/>
              <w:outlineLvl w:val="9"/>
              <w:rPr>
                <w:rFonts w:hint="eastAsia" w:ascii="宋体" w:hAnsi="宋体" w:eastAsia="宋体" w:cs="宋体"/>
                <w:sz w:val="24"/>
                <w:szCs w:val="24"/>
              </w:rPr>
            </w:pPr>
            <w:r>
              <w:rPr>
                <w:rFonts w:hint="eastAsia" w:ascii="宋体" w:hAnsi="宋体" w:eastAsia="宋体" w:cs="宋体"/>
                <w:sz w:val="24"/>
                <w:szCs w:val="24"/>
              </w:rPr>
            </w:r>
            <w:r>
              <w:rPr>
                <w:rFonts w:hint="eastAsia" w:ascii="宋体" w:hAnsi="宋体" w:eastAsia="宋体" w:cs="宋体"/>
                <w:sz w:val="24"/>
                <w:szCs w:val="24"/>
              </w:rPr>
            </w:r>
          </w:p>
        </w:tc>
      </w:tr>
      <w:tr>
        <w:trPr>
          <w:trHeight w:val="453"/>
        </w:trPr>
        <w:tc>
          <w:tcPr>
            <w:gridSpan w:val="4"/>
            <w:tcBorders>
              <w:top w:val="single" w:color="000000" w:sz="4" w:space="0"/>
              <w:right w:val="single" w:color="000000" w:sz="4" w:space="0"/>
            </w:tcBorders>
            <w:tcW w:w="3938" w:type="dxa"/>
            <w:vAlign w:val="top"/>
            <w:textDirection w:val="lrTb"/>
            <w:noWrap w:val="false"/>
          </w:tcPr>
          <w:p>
            <w:pPr>
              <w:pStyle w:val="660"/>
              <w:keepNext w:val="false"/>
              <w:keepLines w:val="false"/>
              <w:pageBreakBefore w:val="false"/>
              <w:widowControl w:val="false"/>
              <w:pBdr/>
              <w:spacing w:before="96"/>
              <w:ind/>
              <w:jc w:val="center"/>
              <w:outlineLvl w:val="9"/>
              <w:rPr>
                <w:rFonts w:hint="eastAsia" w:ascii="宋体" w:hAnsi="宋体" w:eastAsia="宋体" w:cs="宋体"/>
                <w:sz w:val="24"/>
                <w:szCs w:val="24"/>
              </w:rPr>
            </w:pPr>
            <w:r>
              <w:rPr>
                <w:rFonts w:hint="eastAsia" w:ascii="宋体" w:hAnsi="宋体" w:eastAsia="宋体" w:cs="宋体"/>
                <w:sz w:val="24"/>
                <w:szCs w:val="24"/>
                <w:shd w:val="clear" w:color="auto" w:fill="auto"/>
              </w:rPr>
              <w:t xml:space="preserve">福建省工程研究中心网址</w:t>
            </w:r>
            <w:r>
              <w:rPr>
                <w:rFonts w:hint="eastAsia" w:ascii="宋体" w:hAnsi="宋体" w:eastAsia="宋体" w:cs="宋体"/>
                <w:sz w:val="24"/>
                <w:szCs w:val="24"/>
              </w:rPr>
            </w:r>
          </w:p>
        </w:tc>
        <w:tc>
          <w:tcPr>
            <w:tcBorders>
              <w:top w:val="single" w:color="000000" w:sz="4" w:space="0"/>
              <w:left w:val="single" w:color="000000" w:sz="4" w:space="0"/>
            </w:tcBorders>
            <w:tcW w:w="5284" w:type="dxa"/>
            <w:vAlign w:val="top"/>
            <w:textDirection w:val="lrTb"/>
            <w:noWrap w:val="false"/>
          </w:tcPr>
          <w:p>
            <w:pPr>
              <w:pStyle w:val="660"/>
              <w:keepNext w:val="false"/>
              <w:keepLines w:val="false"/>
              <w:pageBreakBefore w:val="false"/>
              <w:widowControl w:val="false"/>
              <w:pBdr/>
              <w:spacing/>
              <w:ind/>
              <w:jc w:val="center"/>
              <w:outlineLvl w:val="9"/>
              <w:rPr>
                <w:rFonts w:hint="eastAsia" w:ascii="宋体" w:hAnsi="宋体" w:eastAsia="宋体" w:cs="宋体"/>
                <w:sz w:val="24"/>
                <w:szCs w:val="24"/>
              </w:rPr>
            </w:pPr>
            <w:r>
              <w:rPr>
                <w:rFonts w:hint="eastAsia" w:ascii="宋体" w:hAnsi="宋体" w:eastAsia="宋体" w:cs="宋体"/>
                <w:sz w:val="24"/>
                <w:szCs w:val="24"/>
              </w:rPr>
            </w:r>
            <w:r>
              <w:rPr>
                <w:rFonts w:hint="eastAsia" w:ascii="宋体" w:hAnsi="宋体" w:eastAsia="宋体" w:cs="宋体"/>
                <w:sz w:val="24"/>
                <w:szCs w:val="24"/>
              </w:rPr>
            </w:r>
          </w:p>
        </w:tc>
      </w:tr>
      <w:tr>
        <w:trPr>
          <w:trHeight w:val="578"/>
        </w:trPr>
        <w:tc>
          <w:tcPr>
            <w:gridSpan w:val="5"/>
            <w:tcBorders>
              <w:top w:val="single" w:color="000000" w:sz="4" w:space="0"/>
            </w:tcBorders>
            <w:tcW w:w="9222" w:type="dxa"/>
            <w:vAlign w:val="center"/>
            <w:textDirection w:val="lrTb"/>
            <w:noWrap w:val="false"/>
          </w:tcPr>
          <w:p>
            <w:pPr>
              <w:pStyle w:val="660"/>
              <w:keepNext w:val="false"/>
              <w:keepLines w:val="false"/>
              <w:pageBreakBefore w:val="false"/>
              <w:widowControl w:val="false"/>
              <w:pBdr/>
              <w:spacing/>
              <w:ind w:firstLine="0"/>
              <w:jc w:val="both"/>
              <w:outlineLvl w:val="9"/>
              <w:rPr>
                <w:rFonts w:hint="eastAsia" w:ascii="宋体" w:hAnsi="宋体" w:eastAsia="宋体" w:cs="宋体"/>
                <w:sz w:val="24"/>
                <w:szCs w:val="24"/>
              </w:rPr>
            </w:pPr>
            <w:r>
              <w:rPr>
                <w:rFonts w:hint="eastAsia" w:ascii="宋体" w:hAnsi="宋体" w:eastAsia="宋体" w:cs="宋体"/>
                <w:b/>
                <w:bCs/>
                <w:sz w:val="24"/>
                <w:szCs w:val="24"/>
              </w:rPr>
              <w:t xml:space="preserve">★评价体系</w:t>
            </w:r>
            <w:r>
              <w:rPr>
                <w:rFonts w:hint="eastAsia" w:ascii="宋体" w:hAnsi="宋体" w:eastAsia="宋体" w:cs="宋体"/>
                <w:sz w:val="24"/>
                <w:szCs w:val="24"/>
              </w:rPr>
            </w:r>
          </w:p>
        </w:tc>
      </w:tr>
      <w:tr>
        <w:trPr>
          <w:trHeight w:val="335"/>
        </w:trPr>
        <w:tc>
          <w:tcPr>
            <w:tcBorders>
              <w:top w:val="single" w:color="auto" w:sz="12" w:space="0"/>
              <w:left w:val="single" w:color="auto" w:sz="12" w:space="0"/>
              <w:bottom w:val="single" w:color="auto" w:sz="12" w:space="0"/>
            </w:tcBorders>
            <w:tcW w:w="1230" w:type="dxa"/>
            <w:vAlign w:val="center"/>
            <w:textDirection w:val="lrTb"/>
            <w:noWrap w:val="false"/>
          </w:tcPr>
          <w:p>
            <w:pPr>
              <w:pBdr/>
              <w:spacing/>
              <w:ind/>
              <w:rPr/>
            </w:pPr>
            <w:r>
              <w:rPr>
                <w:rFonts w:hint="eastAsia" w:ascii="宋体" w:hAnsi="宋体" w:eastAsia="宋体" w:cs="宋体"/>
                <w:color w:val="000000"/>
                <w:sz w:val="21"/>
                <w:szCs w:val="21"/>
              </w:rPr>
              <w:t xml:space="preserve">一级指标</w:t>
            </w:r>
            <w:r/>
          </w:p>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12" w:space="0"/>
              <w:bottom w:val="single" w:color="auto" w:sz="12" w:space="0"/>
            </w:tcBorders>
            <w:tcW w:w="1184" w:type="dxa"/>
            <w:vAlign w:val="center"/>
            <w:textDirection w:val="lrTb"/>
            <w:noWrap w:val="false"/>
          </w:tcPr>
          <w:p>
            <w:pPr>
              <w:pBdr/>
              <w:spacing/>
              <w:ind/>
              <w:rPr/>
            </w:pPr>
            <w:r>
              <w:rPr>
                <w:rFonts w:hint="eastAsia" w:ascii="宋体" w:hAnsi="宋体" w:eastAsia="宋体" w:cs="宋体"/>
                <w:color w:val="000000"/>
                <w:sz w:val="21"/>
                <w:szCs w:val="21"/>
              </w:rPr>
              <w:t xml:space="preserve">二级指标</w:t>
            </w:r>
            <w:r/>
          </w:p>
          <w:p>
            <w:pPr>
              <w:widowControl w:val="true"/>
              <w:pBdr/>
              <w:spacing w:line="320" w:lineRule="exact"/>
              <w:ind w:right="-105" w:left="-105"/>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r>
            <w:r>
              <w:rPr>
                <w:rFonts w:hint="eastAsia" w:ascii="宋体" w:hAnsi="宋体" w:eastAsia="宋体" w:cs="宋体"/>
                <w:color w:val="000000"/>
                <w:sz w:val="21"/>
                <w:szCs w:val="21"/>
                <w:lang w:eastAsia="zh-CN"/>
              </w:rPr>
            </w:r>
          </w:p>
        </w:tc>
        <w:tc>
          <w:tcPr>
            <w:gridSpan w:val="2"/>
            <w:tcBorders>
              <w:top w:val="single" w:color="auto" w:sz="12" w:space="0"/>
              <w:bottom w:val="single" w:color="auto" w:sz="12" w:space="0"/>
              <w:right w:val="single" w:color="auto" w:sz="12" w:space="0"/>
            </w:tcBorders>
            <w:tcW w:w="6808" w:type="dxa"/>
            <w:vAlign w:val="center"/>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三级指标</w:t>
            </w:r>
            <w:r>
              <w:rPr>
                <w:rFonts w:hint="eastAsia" w:ascii="宋体" w:hAnsi="宋体" w:eastAsia="宋体" w:cs="宋体"/>
                <w:color w:val="000000"/>
                <w:sz w:val="21"/>
                <w:szCs w:val="21"/>
                <w:lang w:eastAsia="zh-CN"/>
              </w:rPr>
              <w:t xml:space="preserve">（单位）</w:t>
            </w:r>
            <w:r>
              <w:rPr>
                <w:rFonts w:hint="eastAsia" w:ascii="宋体" w:hAnsi="宋体" w:eastAsia="宋体" w:cs="宋体"/>
                <w:color w:val="000000"/>
                <w:sz w:val="21"/>
                <w:szCs w:val="21"/>
              </w:rPr>
            </w:r>
          </w:p>
        </w:tc>
      </w:tr>
      <w:tr>
        <w:trPr>
          <w:trHeight w:val="470"/>
        </w:trPr>
        <w:tc>
          <w:tcPr>
            <w:tcBorders>
              <w:top w:val="single" w:color="auto" w:sz="12" w:space="0"/>
              <w:left w:val="single" w:color="auto" w:sz="12" w:space="0"/>
              <w:bottom w:val="single" w:color="auto" w:sz="4" w:space="0"/>
              <w:right w:val="single" w:color="auto" w:sz="4" w:space="0"/>
            </w:tcBorders>
            <w:tcW w:w="1230" w:type="dxa"/>
            <w:vAlign w:val="center"/>
            <w:vMerge w:val="restart"/>
            <w:textDirection w:val="lrTb"/>
            <w:noWrap w:val="false"/>
          </w:tcPr>
          <w:p>
            <w:pPr>
              <w:pBdr/>
              <w:spacing/>
              <w:ind/>
              <w:rPr/>
            </w:pPr>
            <w:r>
              <w:rPr>
                <w:rFonts w:hint="eastAsia" w:ascii="宋体" w:hAnsi="宋体" w:eastAsia="宋体" w:cs="宋体"/>
                <w:color w:val="000000"/>
                <w:sz w:val="21"/>
                <w:szCs w:val="21"/>
              </w:rPr>
              <w:t xml:space="preserve">服务</w:t>
            </w:r>
            <w:r>
              <w:rPr>
                <w:rFonts w:hint="eastAsia" w:ascii="宋体" w:hAnsi="宋体" w:eastAsia="宋体" w:cs="宋体"/>
                <w:color w:val="000000"/>
                <w:sz w:val="21"/>
                <w:szCs w:val="21"/>
              </w:rPr>
              <w:br/>
            </w:r>
            <w:r>
              <w:rPr>
                <w:rFonts w:hint="eastAsia" w:ascii="宋体" w:hAnsi="宋体" w:eastAsia="宋体" w:cs="宋体"/>
                <w:color w:val="000000"/>
                <w:sz w:val="21"/>
                <w:szCs w:val="21"/>
                <w:lang w:eastAsia="zh-CN"/>
              </w:rPr>
              <w:t xml:space="preserve">重大</w:t>
            </w:r>
            <w:r>
              <w:rPr>
                <w:rFonts w:hint="eastAsia" w:ascii="宋体" w:hAnsi="宋体" w:eastAsia="宋体" w:cs="宋体"/>
                <w:color w:val="000000"/>
                <w:sz w:val="21"/>
                <w:szCs w:val="21"/>
              </w:rPr>
              <w:br/>
            </w:r>
            <w:r>
              <w:rPr>
                <w:rFonts w:hint="eastAsia" w:ascii="宋体" w:hAnsi="宋体" w:eastAsia="宋体" w:cs="宋体"/>
                <w:color w:val="000000"/>
                <w:sz w:val="21"/>
                <w:szCs w:val="21"/>
              </w:rPr>
              <w:t xml:space="preserve">战略</w:t>
            </w:r>
            <w:r/>
          </w:p>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12" w:space="0"/>
              <w:left w:val="single" w:color="auto" w:sz="4" w:space="0"/>
              <w:bottom w:val="single" w:color="auto" w:sz="4" w:space="0"/>
              <w:right w:val="single" w:color="auto" w:sz="4" w:space="0"/>
            </w:tcBorders>
            <w:tcW w:w="1184" w:type="dxa"/>
            <w:vAlign w:val="center"/>
            <w:vMerge w:val="restart"/>
            <w:textDirection w:val="lrTb"/>
            <w:noWrap w:val="false"/>
          </w:tcPr>
          <w:p>
            <w:pPr>
              <w:pBdr/>
              <w:spacing/>
              <w:ind/>
              <w:rPr/>
            </w:pPr>
            <w:r>
              <w:rPr>
                <w:rFonts w:hint="eastAsia" w:ascii="宋体" w:hAnsi="宋体" w:eastAsia="宋体" w:cs="宋体"/>
                <w:color w:val="000000"/>
                <w:sz w:val="21"/>
                <w:szCs w:val="21"/>
              </w:rPr>
              <w:t xml:space="preserve">行业贡献</w:t>
            </w:r>
            <w:r/>
          </w:p>
          <w:p>
            <w:pPr>
              <w:widowControl w:val="true"/>
              <w:pBdr/>
              <w:spacing w:line="320" w:lineRule="exact"/>
              <w:ind/>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r>
            <w:r>
              <w:rPr>
                <w:rFonts w:hint="eastAsia" w:ascii="宋体" w:hAnsi="宋体" w:eastAsia="宋体" w:cs="宋体"/>
                <w:color w:val="000000"/>
                <w:sz w:val="21"/>
                <w:szCs w:val="21"/>
                <w:lang w:eastAsia="zh-CN"/>
              </w:rPr>
            </w:r>
          </w:p>
        </w:tc>
        <w:tc>
          <w:tcPr>
            <w:gridSpan w:val="2"/>
            <w:tcBorders>
              <w:top w:val="single" w:color="auto" w:sz="12"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对攻克产业关键核心技术的贡献</w:t>
            </w:r>
            <w:r>
              <w:rPr>
                <w:rFonts w:hint="eastAsia" w:ascii="宋体" w:hAnsi="宋体" w:eastAsia="宋体" w:cs="宋体"/>
                <w:color w:val="000000"/>
                <w:sz w:val="21"/>
                <w:szCs w:val="21"/>
              </w:rPr>
            </w:r>
          </w:p>
        </w:tc>
      </w:tr>
      <w:tr>
        <w:trPr>
          <w:trHeight w:val="339"/>
        </w:trPr>
        <w:tc>
          <w:tcPr>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continue"/>
            <w:textDirection w:val="lrTb"/>
            <w:noWrap w:val="false"/>
          </w:tcPr>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28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对支撑国家战略任务和重点工程实施的贡献</w:t>
            </w:r>
            <w:r>
              <w:rPr>
                <w:rFonts w:hint="eastAsia" w:ascii="宋体" w:hAnsi="宋体" w:eastAsia="宋体" w:cs="宋体"/>
                <w:color w:val="000000"/>
                <w:sz w:val="21"/>
                <w:szCs w:val="21"/>
              </w:rPr>
            </w:r>
          </w:p>
        </w:tc>
      </w:tr>
      <w:tr>
        <w:trPr>
          <w:trHeight w:val="339"/>
        </w:trPr>
        <w:tc>
          <w:tcPr>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continue"/>
            <w:textDirection w:val="lrTb"/>
            <w:noWrap w:val="false"/>
          </w:tcPr>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28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对推动技术成果应用和带动产业发展的贡献</w:t>
            </w:r>
            <w:r>
              <w:rPr>
                <w:rFonts w:hint="eastAsia" w:ascii="宋体" w:hAnsi="宋体" w:eastAsia="宋体" w:cs="宋体"/>
                <w:color w:val="000000"/>
                <w:sz w:val="21"/>
                <w:szCs w:val="21"/>
              </w:rPr>
            </w:r>
          </w:p>
        </w:tc>
      </w:tr>
      <w:tr>
        <w:trPr>
          <w:trHeight w:val="340"/>
        </w:trPr>
        <w:tc>
          <w:tcPr>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restart"/>
            <w:textDirection w:val="lrTb"/>
            <w:noWrap w:val="false"/>
          </w:tcPr>
          <w:p>
            <w:pPr>
              <w:pBdr/>
              <w:spacing/>
              <w:ind/>
              <w:rPr/>
            </w:pPr>
            <w:r>
              <w:rPr>
                <w:rFonts w:hint="eastAsia" w:ascii="宋体" w:hAnsi="宋体" w:eastAsia="宋体" w:cs="宋体"/>
                <w:color w:val="000000"/>
                <w:sz w:val="21"/>
                <w:szCs w:val="21"/>
              </w:rPr>
              <w:t xml:space="preserve">承担任务</w:t>
            </w:r>
            <w:r/>
          </w:p>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全部在研项目数（个）</w:t>
            </w:r>
            <w:r>
              <w:rPr>
                <w:rFonts w:hint="eastAsia" w:ascii="宋体" w:hAnsi="宋体" w:eastAsia="宋体" w:cs="宋体"/>
                <w:color w:val="000000"/>
                <w:sz w:val="21"/>
                <w:szCs w:val="21"/>
              </w:rPr>
            </w:r>
          </w:p>
        </w:tc>
      </w:tr>
      <w:tr>
        <w:trPr>
          <w:trHeight w:val="340"/>
        </w:trPr>
        <w:tc>
          <w:tcPr>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continue"/>
            <w:textDirection w:val="lrTb"/>
            <w:noWrap w:val="false"/>
          </w:tcPr>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 xml:space="preserve">其中：国家</w:t>
            </w:r>
            <w:r>
              <w:rPr>
                <w:rFonts w:hint="eastAsia" w:ascii="宋体" w:hAnsi="宋体" w:eastAsia="宋体" w:cs="宋体"/>
                <w:color w:val="000000"/>
                <w:szCs w:val="21"/>
                <w:lang w:val="en-US" w:eastAsia="zh-CN"/>
              </w:rPr>
              <w:t xml:space="preserve">和省级</w:t>
            </w:r>
            <w:r>
              <w:rPr>
                <w:rFonts w:hint="eastAsia" w:ascii="宋体" w:hAnsi="宋体" w:eastAsia="宋体" w:cs="宋体"/>
                <w:color w:val="000000"/>
                <w:sz w:val="21"/>
                <w:szCs w:val="21"/>
              </w:rPr>
              <w:t xml:space="preserve">科技项目数（个）</w:t>
            </w:r>
            <w:r>
              <w:rPr>
                <w:rFonts w:hint="eastAsia" w:ascii="宋体" w:hAnsi="宋体" w:eastAsia="宋体" w:cs="宋体"/>
                <w:color w:val="000000"/>
                <w:sz w:val="21"/>
                <w:szCs w:val="21"/>
                <w:lang w:eastAsia="zh-CN"/>
              </w:rPr>
            </w:r>
          </w:p>
        </w:tc>
      </w:tr>
      <w:tr>
        <w:trPr>
          <w:trHeight w:val="340"/>
        </w:trPr>
        <w:tc>
          <w:tcPr>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continue"/>
            <w:textDirection w:val="lrTb"/>
            <w:noWrap w:val="false"/>
          </w:tcPr>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pacing w:val="-11"/>
                <w:sz w:val="21"/>
                <w:szCs w:val="21"/>
              </w:rPr>
              <w:t xml:space="preserve">其中：国家和省级委托任务经费（万元）</w:t>
            </w:r>
            <w:r>
              <w:rPr>
                <w:rFonts w:hint="eastAsia" w:ascii="宋体" w:hAnsi="宋体" w:eastAsia="宋体" w:cs="宋体"/>
                <w:color w:val="000000"/>
                <w:sz w:val="21"/>
                <w:szCs w:val="21"/>
              </w:rPr>
            </w:r>
          </w:p>
        </w:tc>
      </w:tr>
      <w:tr>
        <w:trPr>
          <w:trHeight w:val="340"/>
        </w:trPr>
        <w:tc>
          <w:tcPr>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continue"/>
            <w:textDirection w:val="lrTb"/>
            <w:noWrap w:val="false"/>
          </w:tcPr>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参加制定的国际、国内</w:t>
            </w:r>
            <w:r>
              <w:rPr>
                <w:rFonts w:hint="eastAsia" w:ascii="宋体" w:hAnsi="宋体" w:eastAsia="宋体" w:cs="宋体"/>
                <w:color w:val="000000"/>
                <w:sz w:val="21"/>
                <w:szCs w:val="21"/>
                <w:lang w:eastAsia="zh-CN"/>
              </w:rPr>
              <w:t xml:space="preserve">、省级</w:t>
            </w:r>
            <w:r>
              <w:rPr>
                <w:rFonts w:hint="eastAsia" w:ascii="宋体" w:hAnsi="宋体" w:eastAsia="宋体" w:cs="宋体"/>
                <w:color w:val="000000"/>
                <w:sz w:val="21"/>
                <w:szCs w:val="21"/>
              </w:rPr>
              <w:t xml:space="preserve">和行业标准数（个）</w:t>
            </w:r>
            <w:r>
              <w:rPr>
                <w:rFonts w:hint="eastAsia" w:ascii="宋体" w:hAnsi="宋体" w:eastAsia="宋体" w:cs="宋体"/>
                <w:color w:val="000000"/>
                <w:sz w:val="21"/>
                <w:szCs w:val="21"/>
              </w:rPr>
            </w:r>
          </w:p>
        </w:tc>
      </w:tr>
      <w:tr>
        <w:trPr>
          <w:trHeight w:val="340"/>
        </w:trPr>
        <w:tc>
          <w:tcPr>
            <w:tcBorders>
              <w:top w:val="single" w:color="auto" w:sz="4" w:space="0"/>
              <w:left w:val="single" w:color="auto" w:sz="12" w:space="0"/>
              <w:bottom w:val="single" w:color="auto" w:sz="4" w:space="0"/>
              <w:right w:val="single" w:color="auto" w:sz="4" w:space="0"/>
            </w:tcBorders>
            <w:tcW w:w="1230" w:type="dxa"/>
            <w:vAlign w:val="center"/>
            <w:vMerge w:val="restart"/>
            <w:textDirection w:val="lrTb"/>
            <w:noWrap w:val="false"/>
          </w:tcPr>
          <w:p>
            <w:pPr>
              <w:pBdr/>
              <w:spacing/>
              <w:ind/>
              <w:rPr/>
            </w:pPr>
            <w:r>
              <w:rPr>
                <w:rFonts w:hint="eastAsia" w:ascii="宋体" w:hAnsi="宋体" w:eastAsia="宋体" w:cs="宋体"/>
                <w:color w:val="000000"/>
                <w:sz w:val="21"/>
                <w:szCs w:val="21"/>
              </w:rPr>
              <w:t xml:space="preserve">推动</w:t>
            </w:r>
            <w:r>
              <w:rPr>
                <w:rFonts w:hint="eastAsia" w:ascii="宋体" w:hAnsi="宋体" w:eastAsia="宋体" w:cs="宋体"/>
                <w:color w:val="000000"/>
                <w:sz w:val="21"/>
                <w:szCs w:val="21"/>
              </w:rPr>
              <w:br/>
            </w:r>
            <w:r>
              <w:rPr>
                <w:rFonts w:hint="eastAsia" w:ascii="宋体" w:hAnsi="宋体" w:eastAsia="宋体" w:cs="宋体"/>
                <w:color w:val="000000"/>
                <w:sz w:val="21"/>
                <w:szCs w:val="21"/>
                <w:lang w:eastAsia="zh-CN"/>
              </w:rPr>
              <w:t xml:space="preserve">产业</w:t>
            </w:r>
            <w:r>
              <w:rPr>
                <w:rFonts w:hint="eastAsia" w:ascii="宋体" w:hAnsi="宋体" w:eastAsia="宋体" w:cs="宋体"/>
                <w:color w:val="000000"/>
                <w:sz w:val="21"/>
                <w:szCs w:val="21"/>
              </w:rPr>
              <w:br/>
            </w:r>
            <w:r>
              <w:rPr>
                <w:rFonts w:hint="eastAsia" w:ascii="宋体" w:hAnsi="宋体" w:eastAsia="宋体" w:cs="宋体"/>
                <w:color w:val="000000"/>
                <w:sz w:val="21"/>
                <w:szCs w:val="21"/>
              </w:rPr>
              <w:t xml:space="preserve">发展</w:t>
            </w:r>
            <w:r/>
          </w:p>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restart"/>
            <w:textDirection w:val="lrTb"/>
            <w:noWrap w:val="false"/>
          </w:tcPr>
          <w:p>
            <w:pPr>
              <w:pBdr/>
              <w:spacing/>
              <w:ind/>
              <w:rPr/>
            </w:pPr>
            <w:r>
              <w:rPr>
                <w:rFonts w:hint="eastAsia" w:ascii="宋体" w:hAnsi="宋体" w:eastAsia="宋体" w:cs="宋体"/>
                <w:color w:val="000000"/>
                <w:sz w:val="21"/>
                <w:szCs w:val="21"/>
              </w:rPr>
              <w:t xml:space="preserve">研发成果</w:t>
            </w:r>
            <w:r/>
          </w:p>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pacing w:val="-11"/>
                <w:sz w:val="21"/>
                <w:szCs w:val="21"/>
              </w:rPr>
              <w:t xml:space="preserve">评价期内被受理的发明专利申请数（件）</w:t>
            </w:r>
            <w:r>
              <w:rPr>
                <w:rFonts w:hint="eastAsia" w:ascii="宋体" w:hAnsi="宋体" w:eastAsia="宋体" w:cs="宋体"/>
                <w:color w:val="000000"/>
                <w:sz w:val="21"/>
                <w:szCs w:val="21"/>
              </w:rPr>
            </w:r>
          </w:p>
        </w:tc>
      </w:tr>
      <w:tr>
        <w:trPr>
          <w:trHeight w:val="453"/>
        </w:trPr>
        <w:tc>
          <w:tcPr>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continue"/>
            <w:textDirection w:val="lrTb"/>
            <w:noWrap w:val="false"/>
          </w:tcPr>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拥有的有效发明专利数（件）</w:t>
            </w:r>
            <w:r>
              <w:rPr>
                <w:rFonts w:hint="eastAsia" w:ascii="宋体" w:hAnsi="宋体" w:eastAsia="宋体" w:cs="宋体"/>
                <w:color w:val="000000"/>
                <w:sz w:val="21"/>
                <w:szCs w:val="21"/>
              </w:rPr>
            </w:r>
          </w:p>
        </w:tc>
      </w:tr>
      <w:tr>
        <w:trPr>
          <w:trHeight w:val="340"/>
        </w:trPr>
        <w:tc>
          <w:tcPr>
            <w:shd w:val="clear" w:color="auto" w:fill="auto"/>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shd w:val="clear" w:color="auto" w:fill="auto"/>
            <w:tcBorders>
              <w:top w:val="single" w:color="auto" w:sz="4" w:space="0"/>
              <w:left w:val="single" w:color="auto" w:sz="4" w:space="0"/>
              <w:bottom w:val="single" w:color="auto" w:sz="4" w:space="0"/>
              <w:right w:val="single" w:color="auto" w:sz="4" w:space="0"/>
            </w:tcBorders>
            <w:tcW w:w="1184" w:type="dxa"/>
            <w:vAlign w:val="center"/>
            <w:vMerge w:val="restart"/>
            <w:textDirection w:val="lrTb"/>
            <w:noWrap w:val="false"/>
          </w:tcPr>
          <w:p>
            <w:pPr>
              <w:pBdr/>
              <w:spacing/>
              <w:ind/>
              <w:rPr/>
            </w:pPr>
            <w:r>
              <w:rPr>
                <w:rFonts w:hint="eastAsia" w:ascii="宋体" w:hAnsi="宋体" w:eastAsia="宋体" w:cs="宋体"/>
                <w:color w:val="000000"/>
                <w:sz w:val="21"/>
                <w:szCs w:val="21"/>
              </w:rPr>
              <w:t xml:space="preserve">成果转化</w:t>
            </w:r>
            <w:r/>
          </w:p>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shd w:val="clear" w:color="auto" w:fill="ffffff"/>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pBdr/>
              <w:spacing/>
              <w:ind/>
              <w:rPr/>
            </w:pPr>
            <w:r>
              <w:rPr>
                <w:rFonts w:hint="eastAsia" w:ascii="宋体" w:hAnsi="宋体" w:eastAsia="宋体" w:cs="宋体"/>
                <w:color w:val="auto"/>
                <w:sz w:val="21"/>
                <w:szCs w:val="21"/>
                <w:highlight w:val="none"/>
              </w:rPr>
              <w:t xml:space="preserve">技术性收入</w:t>
            </w:r>
            <w:r>
              <w:rPr>
                <w:rFonts w:hint="eastAsia" w:ascii="宋体" w:hAnsi="宋体" w:cs="宋体"/>
                <w:color w:val="auto"/>
                <w:sz w:val="21"/>
                <w:szCs w:val="21"/>
                <w:highlight w:val="none"/>
                <w:lang w:val="en-US" w:eastAsia="zh-CN"/>
              </w:rPr>
              <w:t xml:space="preserve">/</w:t>
            </w:r>
            <w:r/>
          </w:p>
          <w:p>
            <w:pPr>
              <w:widowControl w:val="true"/>
              <w:pBdr/>
              <w:spacing w:line="320" w:lineRule="exact"/>
              <w:ind/>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 xml:space="preserve">新产品销售收入</w:t>
            </w:r>
            <w:r>
              <w:rPr>
                <w:rFonts w:hint="eastAsia" w:ascii="宋体" w:hAnsi="宋体" w:eastAsia="宋体" w:cs="宋体"/>
                <w:color w:val="auto"/>
                <w:sz w:val="21"/>
                <w:szCs w:val="21"/>
                <w:highlight w:val="none"/>
              </w:rPr>
              <w:t xml:space="preserve">（万元）</w:t>
            </w:r>
            <w:r>
              <w:rPr>
                <w:rFonts w:hint="eastAsia" w:ascii="宋体" w:hAnsi="宋体" w:eastAsia="宋体" w:cs="宋体"/>
                <w:color w:val="auto"/>
                <w:sz w:val="21"/>
                <w:szCs w:val="21"/>
                <w:highlight w:val="none"/>
              </w:rPr>
            </w:r>
          </w:p>
        </w:tc>
      </w:tr>
      <w:tr>
        <w:trPr>
          <w:trHeight w:val="340"/>
        </w:trPr>
        <w:tc>
          <w:tcPr>
            <w:shd w:val="clear" w:color="auto" w:fill="auto"/>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shd w:val="clear" w:color="auto" w:fill="auto"/>
            <w:tcBorders>
              <w:top w:val="single" w:color="auto" w:sz="4" w:space="0"/>
              <w:left w:val="single" w:color="auto" w:sz="4" w:space="0"/>
              <w:bottom w:val="single" w:color="auto" w:sz="4" w:space="0"/>
              <w:right w:val="single" w:color="auto" w:sz="4" w:space="0"/>
            </w:tcBorders>
            <w:tcW w:w="1184" w:type="dxa"/>
            <w:vAlign w:val="center"/>
            <w:vMerge w:val="continue"/>
            <w:textDirection w:val="lrTb"/>
            <w:noWrap w:val="false"/>
          </w:tcPr>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shd w:val="clear" w:color="auto" w:fill="ffffff"/>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专利所有权转让及许可收入（万元）</w:t>
            </w:r>
            <w:r>
              <w:rPr>
                <w:rFonts w:hint="eastAsia" w:ascii="宋体" w:hAnsi="宋体" w:eastAsia="宋体" w:cs="宋体"/>
                <w:color w:val="auto"/>
                <w:sz w:val="21"/>
                <w:szCs w:val="21"/>
                <w:highlight w:val="none"/>
              </w:rPr>
            </w:r>
          </w:p>
        </w:tc>
      </w:tr>
      <w:tr>
        <w:trPr>
          <w:trHeight w:val="340"/>
        </w:trPr>
        <w:tc>
          <w:tcPr>
            <w:shd w:val="clear" w:color="auto" w:fill="auto"/>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shd w:val="clear" w:color="auto" w:fill="auto"/>
            <w:tcBorders>
              <w:top w:val="single" w:color="auto" w:sz="4" w:space="0"/>
              <w:left w:val="single" w:color="auto" w:sz="4" w:space="0"/>
              <w:bottom w:val="single" w:color="auto" w:sz="4" w:space="0"/>
              <w:right w:val="single" w:color="auto" w:sz="4" w:space="0"/>
            </w:tcBorders>
            <w:tcW w:w="1184" w:type="dxa"/>
            <w:vAlign w:val="center"/>
            <w:vMerge w:val="continue"/>
            <w:textDirection w:val="lrTb"/>
            <w:noWrap w:val="false"/>
          </w:tcPr>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shd w:val="clear" w:color="auto" w:fill="ffffff"/>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 xml:space="preserve">每万元研发经费对应的技术性收</w:t>
            </w:r>
            <w:r>
              <w:rPr>
                <w:rFonts w:hint="eastAsia" w:ascii="宋体" w:hAnsi="宋体" w:cs="宋体"/>
                <w:color w:val="auto"/>
                <w:spacing w:val="-6"/>
                <w:sz w:val="21"/>
                <w:szCs w:val="21"/>
                <w:highlight w:val="none"/>
                <w:lang w:eastAsia="zh-CN"/>
              </w:rPr>
              <w:t xml:space="preserve">入</w:t>
            </w:r>
            <w:r>
              <w:rPr>
                <w:rFonts w:hint="eastAsia" w:ascii="宋体" w:hAnsi="宋体" w:cs="宋体"/>
                <w:color w:val="auto"/>
                <w:spacing w:val="-6"/>
                <w:sz w:val="21"/>
                <w:szCs w:val="21"/>
                <w:highlight w:val="none"/>
                <w:lang w:val="en-US" w:eastAsia="zh-CN"/>
              </w:rPr>
              <w:t xml:space="preserve">/</w:t>
            </w:r>
            <w:r>
              <w:rPr>
                <w:rFonts w:hint="eastAsia" w:ascii="宋体" w:hAnsi="宋体" w:eastAsia="宋体" w:cs="宋体"/>
                <w:color w:val="auto"/>
                <w:spacing w:val="-6"/>
                <w:sz w:val="21"/>
                <w:szCs w:val="21"/>
                <w:highlight w:val="none"/>
              </w:rPr>
              <w:t xml:space="preserve">每万元研发经费对应的</w:t>
            </w:r>
            <w:r>
              <w:rPr>
                <w:rFonts w:hint="eastAsia" w:ascii="宋体" w:hAnsi="宋体" w:cs="宋体"/>
                <w:color w:val="auto"/>
                <w:spacing w:val="-6"/>
                <w:sz w:val="21"/>
                <w:szCs w:val="21"/>
                <w:highlight w:val="none"/>
                <w:lang w:eastAsia="zh-CN"/>
              </w:rPr>
              <w:t xml:space="preserve">新产品销售收入</w:t>
            </w:r>
            <w:r>
              <w:rPr>
                <w:rFonts w:hint="eastAsia" w:ascii="宋体" w:hAnsi="宋体" w:eastAsia="宋体" w:cs="宋体"/>
                <w:color w:val="auto"/>
                <w:sz w:val="21"/>
                <w:szCs w:val="21"/>
                <w:highlight w:val="none"/>
              </w:rPr>
            </w:r>
          </w:p>
        </w:tc>
      </w:tr>
      <w:tr>
        <w:trPr>
          <w:trHeight w:val="340"/>
        </w:trPr>
        <w:tc>
          <w:tcPr>
            <w:tcBorders>
              <w:top w:val="single" w:color="auto" w:sz="4" w:space="0"/>
              <w:left w:val="single" w:color="auto" w:sz="12" w:space="0"/>
              <w:bottom w:val="single" w:color="auto" w:sz="4" w:space="0"/>
              <w:right w:val="single" w:color="auto" w:sz="4" w:space="0"/>
            </w:tcBorders>
            <w:tcW w:w="1230" w:type="dxa"/>
            <w:vAlign w:val="center"/>
            <w:vMerge w:val="restart"/>
            <w:textDirection w:val="lrTb"/>
            <w:noWrap w:val="false"/>
          </w:tcPr>
          <w:p>
            <w:pPr>
              <w:pBdr/>
              <w:spacing/>
              <w:ind/>
              <w:rPr/>
            </w:pPr>
            <w:r>
              <w:rPr>
                <w:rFonts w:hint="eastAsia" w:ascii="宋体" w:hAnsi="宋体" w:eastAsia="宋体" w:cs="宋体"/>
                <w:color w:val="000000"/>
                <w:sz w:val="21"/>
                <w:szCs w:val="21"/>
              </w:rPr>
              <w:t xml:space="preserve">强化</w:t>
            </w:r>
            <w:r>
              <w:rPr>
                <w:rFonts w:hint="eastAsia" w:ascii="宋体" w:hAnsi="宋体" w:eastAsia="宋体" w:cs="宋体"/>
                <w:color w:val="000000"/>
                <w:sz w:val="21"/>
                <w:szCs w:val="21"/>
              </w:rPr>
              <w:br/>
            </w:r>
            <w:r>
              <w:rPr>
                <w:rFonts w:hint="eastAsia" w:ascii="宋体" w:hAnsi="宋体" w:eastAsia="宋体" w:cs="宋体"/>
                <w:color w:val="000000"/>
                <w:sz w:val="21"/>
                <w:szCs w:val="21"/>
                <w:lang w:eastAsia="zh-CN"/>
              </w:rPr>
              <w:t xml:space="preserve">自身</w:t>
            </w:r>
            <w:r>
              <w:rPr>
                <w:rFonts w:hint="eastAsia" w:ascii="宋体" w:hAnsi="宋体" w:eastAsia="宋体" w:cs="宋体"/>
                <w:color w:val="000000"/>
                <w:sz w:val="21"/>
                <w:szCs w:val="21"/>
              </w:rPr>
              <w:br/>
            </w:r>
            <w:r>
              <w:rPr>
                <w:rFonts w:hint="eastAsia" w:ascii="宋体" w:hAnsi="宋体" w:eastAsia="宋体" w:cs="宋体"/>
                <w:color w:val="000000"/>
                <w:sz w:val="21"/>
                <w:szCs w:val="21"/>
              </w:rPr>
              <w:t xml:space="preserve">建设</w:t>
            </w:r>
            <w:r/>
          </w:p>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restart"/>
            <w:textDirection w:val="lrTb"/>
            <w:noWrap w:val="false"/>
          </w:tcPr>
          <w:p>
            <w:pPr>
              <w:pBdr/>
              <w:spacing/>
              <w:ind/>
              <w:rPr/>
            </w:pPr>
            <w:r>
              <w:rPr>
                <w:rFonts w:hint="eastAsia" w:ascii="宋体" w:hAnsi="宋体" w:eastAsia="宋体" w:cs="宋体"/>
                <w:color w:val="000000"/>
                <w:sz w:val="21"/>
                <w:szCs w:val="21"/>
              </w:rPr>
              <w:t xml:space="preserve">研发投入</w:t>
            </w:r>
            <w:r/>
          </w:p>
          <w:p>
            <w:pPr>
              <w:widowControl w:val="true"/>
              <w:pBdr/>
              <w:spacing w:line="320" w:lineRule="exact"/>
              <w:ind/>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r>
            <w:r>
              <w:rPr>
                <w:rFonts w:hint="eastAsia" w:ascii="宋体" w:hAnsi="宋体" w:eastAsia="宋体" w:cs="宋体"/>
                <w:color w:val="000000"/>
                <w:sz w:val="21"/>
                <w:szCs w:val="21"/>
                <w:lang w:val="en-US" w:eastAsia="zh-CN"/>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研究与试验发展经费支出（万元）</w:t>
            </w:r>
            <w:r>
              <w:rPr>
                <w:rFonts w:hint="eastAsia" w:ascii="宋体" w:hAnsi="宋体" w:eastAsia="宋体" w:cs="宋体"/>
                <w:color w:val="000000"/>
                <w:sz w:val="21"/>
                <w:szCs w:val="21"/>
              </w:rPr>
            </w:r>
          </w:p>
        </w:tc>
      </w:tr>
      <w:tr>
        <w:trPr>
          <w:trHeight w:val="340"/>
        </w:trPr>
        <w:tc>
          <w:tcPr>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continue"/>
            <w:textDirection w:val="lrTb"/>
            <w:noWrap w:val="false"/>
          </w:tcPr>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研究与试验发展人员人均研发经费支出（万元/人）</w:t>
            </w:r>
            <w:r>
              <w:rPr>
                <w:rFonts w:hint="eastAsia" w:ascii="宋体" w:hAnsi="宋体" w:eastAsia="宋体" w:cs="宋体"/>
                <w:color w:val="000000"/>
                <w:sz w:val="21"/>
                <w:szCs w:val="21"/>
              </w:rPr>
            </w:r>
          </w:p>
        </w:tc>
      </w:tr>
      <w:tr>
        <w:trPr>
          <w:trHeight w:val="410"/>
        </w:trPr>
        <w:tc>
          <w:tcPr>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restart"/>
            <w:textDirection w:val="lrTb"/>
            <w:noWrap w:val="false"/>
          </w:tcPr>
          <w:p>
            <w:pPr>
              <w:pBdr/>
              <w:spacing/>
              <w:ind/>
              <w:rPr/>
            </w:pPr>
            <w:r>
              <w:rPr>
                <w:rFonts w:hint="eastAsia" w:ascii="宋体" w:hAnsi="宋体" w:eastAsia="宋体" w:cs="宋体"/>
                <w:color w:val="000000"/>
                <w:sz w:val="21"/>
                <w:szCs w:val="21"/>
              </w:rPr>
              <w:t xml:space="preserve">人才培养</w:t>
            </w:r>
            <w:r/>
          </w:p>
          <w:p>
            <w:pPr>
              <w:widowControl w:val="true"/>
              <w:pBdr/>
              <w:spacing w:line="320" w:lineRule="exact"/>
              <w:ind/>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r>
            <w:r>
              <w:rPr>
                <w:rFonts w:hint="eastAsia" w:ascii="宋体" w:hAnsi="宋体" w:eastAsia="宋体" w:cs="宋体"/>
                <w:color w:val="000000"/>
                <w:sz w:val="21"/>
                <w:szCs w:val="21"/>
                <w:lang w:val="en-US" w:eastAsia="zh-CN"/>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研究与试验发展人员数（人）</w:t>
            </w:r>
            <w:r>
              <w:rPr>
                <w:rFonts w:hint="eastAsia" w:ascii="宋体" w:hAnsi="宋体" w:eastAsia="宋体" w:cs="宋体"/>
                <w:color w:val="000000"/>
                <w:sz w:val="21"/>
                <w:szCs w:val="21"/>
              </w:rPr>
            </w:r>
          </w:p>
        </w:tc>
      </w:tr>
      <w:tr>
        <w:trPr>
          <w:trHeight w:val="340"/>
        </w:trPr>
        <w:tc>
          <w:tcPr>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continue"/>
            <w:textDirection w:val="lrTb"/>
            <w:noWrap w:val="false"/>
          </w:tcPr>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高级专家和博士人数（人）</w:t>
            </w:r>
            <w:r>
              <w:rPr>
                <w:rFonts w:hint="eastAsia" w:ascii="宋体" w:hAnsi="宋体" w:eastAsia="宋体" w:cs="宋体"/>
                <w:color w:val="000000"/>
                <w:sz w:val="21"/>
                <w:szCs w:val="21"/>
              </w:rPr>
            </w:r>
          </w:p>
        </w:tc>
      </w:tr>
      <w:tr>
        <w:trPr>
          <w:trHeight w:val="340"/>
        </w:trPr>
        <w:tc>
          <w:tcPr>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continue"/>
            <w:textDirection w:val="lrTb"/>
            <w:noWrap w:val="false"/>
          </w:tcPr>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来工程中心从事研发工作的外部专家人月（人月）</w:t>
            </w:r>
            <w:r>
              <w:rPr>
                <w:rFonts w:hint="eastAsia" w:ascii="宋体" w:hAnsi="宋体" w:eastAsia="宋体" w:cs="宋体"/>
                <w:color w:val="000000"/>
                <w:sz w:val="21"/>
                <w:szCs w:val="21"/>
              </w:rPr>
            </w:r>
          </w:p>
        </w:tc>
      </w:tr>
      <w:tr>
        <w:trPr>
          <w:trHeight w:val="340"/>
        </w:trPr>
        <w:tc>
          <w:tcPr>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restart"/>
            <w:textDirection w:val="lrTb"/>
            <w:noWrap w:val="false"/>
          </w:tcPr>
          <w:p>
            <w:pPr>
              <w:pBdr/>
              <w:spacing/>
              <w:ind/>
              <w:rPr/>
            </w:pPr>
            <w:r>
              <w:rPr>
                <w:rFonts w:hint="eastAsia" w:ascii="宋体" w:hAnsi="宋体" w:eastAsia="宋体" w:cs="宋体"/>
                <w:color w:val="000000"/>
                <w:sz w:val="21"/>
                <w:szCs w:val="21"/>
              </w:rPr>
              <w:t xml:space="preserve">平台支撑</w:t>
            </w:r>
            <w:r/>
          </w:p>
          <w:p>
            <w:pPr>
              <w:widowControl w:val="true"/>
              <w:pBdr/>
              <w:spacing w:line="320" w:lineRule="exact"/>
              <w:ind/>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仪器和设备原值（万元）</w:t>
            </w:r>
            <w:r>
              <w:rPr>
                <w:rFonts w:hint="eastAsia" w:ascii="宋体" w:hAnsi="宋体" w:eastAsia="宋体" w:cs="宋体"/>
                <w:color w:val="000000"/>
                <w:sz w:val="21"/>
                <w:szCs w:val="21"/>
              </w:rPr>
            </w:r>
          </w:p>
        </w:tc>
      </w:tr>
      <w:tr>
        <w:trPr>
          <w:trHeight w:val="340"/>
        </w:trPr>
        <w:tc>
          <w:tcPr>
            <w:tcBorders>
              <w:top w:val="single" w:color="auto" w:sz="4" w:space="0"/>
              <w:left w:val="single" w:color="auto" w:sz="12" w:space="0"/>
              <w:bottom w:val="single" w:color="auto" w:sz="4" w:space="0"/>
              <w:right w:val="single" w:color="auto" w:sz="4" w:space="0"/>
            </w:tcBorders>
            <w:tcW w:w="1230" w:type="dxa"/>
            <w:vAlign w:val="center"/>
            <w:vMerge w:val="continue"/>
            <w:textDirection w:val="lrTb"/>
            <w:noWrap w:val="false"/>
          </w:tcPr>
          <w:p>
            <w:pPr>
              <w:widowControl w:val="true"/>
              <w:pBdr/>
              <w:spacing w:line="320" w:lineRule="exact"/>
              <w:ind w:right="-105" w:left="-105"/>
              <w:jc w:val="center"/>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4" w:space="0"/>
            </w:tcBorders>
            <w:tcW w:w="1184" w:type="dxa"/>
            <w:vAlign w:val="center"/>
            <w:vMerge w:val="continue"/>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rPr>
            </w:r>
            <w:r>
              <w:rPr>
                <w:rFonts w:hint="eastAsia" w:ascii="宋体" w:hAnsi="宋体" w:eastAsia="宋体" w:cs="宋体"/>
                <w:color w:val="000000"/>
                <w:sz w:val="21"/>
                <w:szCs w:val="21"/>
              </w:rPr>
            </w:r>
          </w:p>
        </w:tc>
        <w:tc>
          <w:tcPr>
            <w:gridSpan w:val="2"/>
            <w:tcBorders>
              <w:top w:val="single" w:color="auto" w:sz="4" w:space="0"/>
              <w:left w:val="single" w:color="auto" w:sz="4" w:space="0"/>
              <w:bottom w:val="single" w:color="auto" w:sz="4" w:space="0"/>
              <w:right w:val="single" w:color="auto" w:sz="12" w:space="0"/>
            </w:tcBorders>
            <w:tcW w:w="6808" w:type="dxa"/>
            <w:vAlign w:val="center"/>
            <w:textDirection w:val="lrTb"/>
            <w:noWrap w:val="false"/>
          </w:tcPr>
          <w:p>
            <w:pPr>
              <w:widowControl w:val="true"/>
              <w:pBdr/>
              <w:spacing w:line="320" w:lineRule="exact"/>
              <w:ind/>
              <w:jc w:val="left"/>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 xml:space="preserve">独立</w:t>
            </w:r>
            <w:r>
              <w:rPr>
                <w:rFonts w:hint="eastAsia" w:ascii="宋体" w:hAnsi="宋体" w:eastAsia="宋体" w:cs="宋体"/>
                <w:color w:val="000000"/>
                <w:szCs w:val="21"/>
                <w:lang w:val="en-US" w:eastAsia="zh-CN"/>
              </w:rPr>
              <w:t xml:space="preserve">研发场所</w:t>
            </w:r>
            <w:r>
              <w:rPr>
                <w:rFonts w:hint="eastAsia" w:ascii="宋体" w:hAnsi="宋体" w:eastAsia="宋体" w:cs="宋体"/>
                <w:color w:val="000000"/>
                <w:sz w:val="21"/>
                <w:szCs w:val="21"/>
              </w:rPr>
              <w:t xml:space="preserve">建筑面积（平方米）</w:t>
            </w:r>
            <w:r>
              <w:rPr>
                <w:rFonts w:hint="eastAsia" w:ascii="宋体" w:hAnsi="宋体" w:eastAsia="宋体" w:cs="宋体"/>
                <w:color w:val="000000"/>
                <w:sz w:val="21"/>
                <w:szCs w:val="21"/>
              </w:rPr>
            </w:r>
          </w:p>
        </w:tc>
      </w:tr>
      <w:tr>
        <w:trPr>
          <w:trHeight w:val="340"/>
        </w:trPr>
        <w:tc>
          <w:tcPr>
            <w:gridSpan w:val="3"/>
            <w:tcBorders>
              <w:top w:val="single" w:color="auto" w:sz="4" w:space="0"/>
              <w:left w:val="single" w:color="auto" w:sz="12" w:space="0"/>
              <w:bottom w:val="single" w:color="auto" w:sz="12" w:space="0"/>
              <w:right w:val="single" w:color="auto" w:sz="4" w:space="0"/>
            </w:tcBorders>
            <w:tcW w:w="2414" w:type="dxa"/>
            <w:vAlign w:val="center"/>
            <w:textDirection w:val="lrTb"/>
            <w:noWrap w:val="false"/>
          </w:tcPr>
          <w:p>
            <w:pPr>
              <w:pBdr/>
              <w:spacing/>
              <w:ind/>
              <w:rPr/>
            </w:pPr>
            <w:r>
              <w:rPr>
                <w:rFonts w:hint="eastAsia" w:ascii="宋体" w:hAnsi="宋体" w:eastAsia="宋体" w:cs="宋体"/>
                <w:color w:val="000000"/>
                <w:sz w:val="21"/>
                <w:szCs w:val="21"/>
                <w:lang w:eastAsia="zh-CN"/>
              </w:rPr>
              <w:t xml:space="preserve">加分项</w:t>
            </w:r>
            <w:r/>
          </w:p>
          <w:p>
            <w:pPr>
              <w:widowControl w:val="true"/>
              <w:pBdr/>
              <w:spacing w:line="320" w:lineRule="exact"/>
              <w:ind/>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r>
            <w:r>
              <w:rPr>
                <w:rFonts w:hint="eastAsia" w:ascii="宋体" w:hAnsi="宋体" w:eastAsia="宋体" w:cs="宋体"/>
                <w:color w:val="000000"/>
                <w:sz w:val="21"/>
                <w:szCs w:val="21"/>
                <w:lang w:eastAsia="zh-CN"/>
              </w:rPr>
            </w:r>
          </w:p>
        </w:tc>
        <w:tc>
          <w:tcPr>
            <w:gridSpan w:val="2"/>
            <w:tcBorders>
              <w:top w:val="single" w:color="auto" w:sz="4" w:space="0"/>
              <w:left w:val="single" w:color="auto" w:sz="4" w:space="0"/>
              <w:bottom w:val="single" w:color="auto" w:sz="12" w:space="0"/>
              <w:right w:val="single" w:color="auto" w:sz="12" w:space="0"/>
            </w:tcBorders>
            <w:tcW w:w="6808" w:type="dxa"/>
            <w:vAlign w:val="center"/>
            <w:textDirection w:val="lrTb"/>
            <w:noWrap w:val="false"/>
          </w:tcPr>
          <w:p>
            <w:pPr>
              <w:keepNext w:val="false"/>
              <w:keepLines w:val="false"/>
              <w:widowControl w:val="true"/>
              <w:suppressLineNumbers w:val="false"/>
              <w:pBdr/>
              <w:spacing w:line="280" w:lineRule="exact"/>
              <w:ind/>
              <w:jc w:val="left"/>
              <w:rPr>
                <w:rFonts w:hint="eastAsia" w:ascii="宋体" w:hAnsi="宋体" w:eastAsia="宋体" w:cs="宋体"/>
                <w:sz w:val="21"/>
                <w:szCs w:val="21"/>
              </w:rPr>
            </w:pPr>
            <w:r>
              <w:rPr>
                <w:rFonts w:hint="eastAsia" w:ascii="宋体" w:hAnsi="宋体" w:eastAsia="宋体" w:cs="宋体"/>
                <w:color w:val="000000"/>
                <w:sz w:val="21"/>
                <w:szCs w:val="21"/>
                <w:lang w:eastAsia="zh-CN"/>
              </w:rPr>
              <w:t xml:space="preserve">采用法人实体运行的</w:t>
            </w:r>
            <w:r>
              <w:rPr>
                <w:rFonts w:hint="eastAsia" w:ascii="宋体" w:hAnsi="宋体" w:cs="宋体"/>
                <w:color w:val="000000"/>
                <w:sz w:val="21"/>
                <w:szCs w:val="21"/>
                <w:lang w:val="en-US" w:eastAsia="zh-CN"/>
              </w:rPr>
              <w:t xml:space="preserve">；院士、国家海外高层次人才引进计划、国家高层次人才特殊支持计划达到2名；</w:t>
            </w:r>
            <w:r>
              <w:rPr>
                <w:rFonts w:hint="eastAsia" w:ascii="宋体" w:hAnsi="宋体" w:eastAsia="宋体" w:cs="宋体"/>
                <w:color w:val="000000"/>
                <w:szCs w:val="21"/>
                <w:lang w:val="en-US" w:eastAsia="zh-CN"/>
              </w:rPr>
              <w:t xml:space="preserve">通过国家（国际组织）认证实验室和检测机构</w:t>
            </w:r>
            <w:r>
              <w:rPr>
                <w:rFonts w:hint="eastAsia" w:ascii="宋体" w:hAnsi="宋体" w:cs="宋体"/>
                <w:color w:val="000000"/>
                <w:szCs w:val="21"/>
                <w:lang w:val="en-US" w:eastAsia="zh-CN"/>
              </w:rPr>
              <w:t xml:space="preserve">；</w:t>
            </w:r>
            <w:r>
              <w:rPr>
                <w:rFonts w:hint="eastAsia" w:ascii="宋体" w:hAnsi="宋体" w:eastAsia="宋体" w:cs="宋体"/>
                <w:color w:val="000000"/>
                <w:sz w:val="21"/>
                <w:szCs w:val="21"/>
                <w:lang w:eastAsia="zh-CN"/>
              </w:rPr>
              <w:t xml:space="preserve">获省部级</w:t>
            </w:r>
            <w:r>
              <w:rPr>
                <w:rFonts w:hint="eastAsia" w:ascii="宋体" w:hAnsi="宋体" w:cs="宋体"/>
                <w:color w:val="000000"/>
                <w:sz w:val="21"/>
                <w:szCs w:val="21"/>
                <w:lang w:val="en-US" w:eastAsia="zh-CN"/>
              </w:rPr>
              <w:t xml:space="preserve">科技奖</w:t>
            </w:r>
            <w:r>
              <w:rPr>
                <w:rFonts w:hint="eastAsia" w:ascii="宋体" w:hAnsi="宋体" w:eastAsia="宋体" w:cs="宋体"/>
                <w:color w:val="000000"/>
                <w:sz w:val="21"/>
                <w:szCs w:val="21"/>
                <w:lang w:eastAsia="zh-CN"/>
              </w:rPr>
              <w:t xml:space="preserve">一等奖</w:t>
            </w:r>
            <w:r>
              <w:rPr>
                <w:rFonts w:hint="eastAsia" w:ascii="宋体" w:hAnsi="宋体" w:cs="宋体"/>
                <w:color w:val="000000"/>
                <w:sz w:val="21"/>
                <w:szCs w:val="21"/>
                <w:lang w:val="en-US" w:eastAsia="zh-CN"/>
              </w:rPr>
              <w:t xml:space="preserve">及以上</w:t>
            </w:r>
            <w:r>
              <w:rPr>
                <w:rFonts w:hint="eastAsia" w:ascii="宋体" w:hAnsi="宋体" w:cs="宋体"/>
                <w:color w:val="000000"/>
                <w:sz w:val="21"/>
                <w:szCs w:val="21"/>
                <w:lang w:eastAsia="zh-CN"/>
              </w:rPr>
              <w:t xml:space="preserve">；承担国家重大项目（工程）；</w:t>
            </w:r>
            <w:r>
              <w:rPr>
                <w:rFonts w:hint="eastAsia" w:ascii="宋体" w:hAnsi="宋体" w:eastAsia="宋体" w:cs="宋体"/>
                <w:color w:val="000000"/>
                <w:szCs w:val="21"/>
                <w:lang w:val="en-US" w:eastAsia="zh-CN"/>
              </w:rPr>
              <w:t xml:space="preserve">获国家级首台套装备认定</w:t>
            </w:r>
            <w:r>
              <w:rPr>
                <w:rFonts w:hint="eastAsia" w:ascii="宋体" w:hAnsi="宋体" w:cs="宋体"/>
                <w:color w:val="000000"/>
                <w:szCs w:val="21"/>
                <w:lang w:val="en-US" w:eastAsia="zh-CN"/>
              </w:rPr>
              <w:t xml:space="preserve">；取得</w:t>
            </w:r>
            <w:r>
              <w:rPr>
                <w:rFonts w:hint="eastAsia" w:ascii="宋体" w:hAnsi="宋体" w:eastAsia="宋体" w:cs="宋体"/>
                <w:color w:val="000000"/>
                <w:sz w:val="21"/>
                <w:szCs w:val="21"/>
              </w:rPr>
              <w:t xml:space="preserve">PCT专利</w:t>
            </w:r>
            <w:r>
              <w:rPr>
                <w:rFonts w:hint="eastAsia" w:ascii="宋体" w:hAnsi="宋体" w:cs="宋体"/>
                <w:color w:val="000000"/>
                <w:sz w:val="21"/>
                <w:szCs w:val="21"/>
                <w:lang w:eastAsia="zh-CN"/>
              </w:rPr>
              <w:t xml:space="preserve">受理证书</w:t>
            </w:r>
            <w:r>
              <w:rPr>
                <w:rFonts w:hint="eastAsia" w:ascii="宋体" w:hAnsi="宋体" w:cs="宋体"/>
                <w:color w:val="000000"/>
                <w:sz w:val="21"/>
                <w:szCs w:val="21"/>
                <w:lang w:val="en-US" w:eastAsia="zh-CN"/>
              </w:rPr>
              <w:t xml:space="preserve">；获国家一类新药</w:t>
            </w:r>
            <w:r>
              <w:rPr>
                <w:rFonts w:hint="eastAsia" w:ascii="宋体" w:hAnsi="宋体" w:eastAsia="宋体" w:cs="宋体"/>
                <w:color w:val="000000"/>
                <w:sz w:val="21"/>
                <w:szCs w:val="21"/>
                <w:lang w:val="en-US" w:eastAsia="zh-CN"/>
              </w:rPr>
              <w:t xml:space="preserve">Ⅱ</w:t>
            </w:r>
            <w:r>
              <w:rPr>
                <w:rFonts w:hint="eastAsia" w:ascii="宋体" w:hAnsi="宋体" w:cs="宋体"/>
                <w:color w:val="000000"/>
                <w:sz w:val="21"/>
                <w:szCs w:val="21"/>
                <w:lang w:val="en-US" w:eastAsia="zh-CN"/>
              </w:rPr>
              <w:t xml:space="preserve">期、</w:t>
            </w:r>
            <w:r>
              <w:rPr>
                <w:rFonts w:hint="eastAsia" w:ascii="宋体" w:hAnsi="宋体" w:eastAsia="宋体" w:cs="宋体"/>
                <w:color w:val="000000"/>
                <w:sz w:val="21"/>
                <w:szCs w:val="21"/>
                <w:lang w:val="en-US" w:eastAsia="zh-CN"/>
              </w:rPr>
              <w:t xml:space="preserve">Ⅲ</w:t>
            </w:r>
            <w:r>
              <w:rPr>
                <w:rFonts w:hint="eastAsia" w:ascii="宋体" w:hAnsi="宋体" w:cs="宋体"/>
                <w:color w:val="000000"/>
                <w:sz w:val="21"/>
                <w:szCs w:val="21"/>
                <w:lang w:val="en-US" w:eastAsia="zh-CN"/>
              </w:rPr>
              <w:t xml:space="preserve">期临床批件、第三类医疗器械注册证。</w:t>
            </w:r>
            <w:r>
              <w:rPr>
                <w:rFonts w:hint="eastAsia" w:ascii="宋体" w:hAnsi="宋体" w:eastAsia="宋体" w:cs="宋体"/>
                <w:sz w:val="21"/>
                <w:szCs w:val="21"/>
              </w:rPr>
            </w:r>
          </w:p>
        </w:tc>
      </w:tr>
    </w:tbl>
    <w:p>
      <w:pPr>
        <w:keepNext w:val="false"/>
        <w:keepLines w:val="false"/>
        <w:pageBreakBefore w:val="false"/>
        <w:widowControl w:val="false"/>
        <w:pBdr/>
        <w:spacing/>
        <w:ind w:firstLine="640"/>
        <w:jc w:val="left"/>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 xml:space="preserve">二、基本信息填写说明</w:t>
      </w:r>
      <w:r>
        <w:rPr>
          <w:rFonts w:hint="eastAsia" w:ascii="黑体" w:hAnsi="黑体" w:eastAsia="黑体" w:cs="黑体"/>
          <w:b w:val="0"/>
          <w:bCs w:val="0"/>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（一）福建省工程研究中心名称。</w:t>
      </w:r>
      <w:r>
        <w:rPr>
          <w:rFonts w:hint="eastAsia" w:ascii="仿宋_GB2312" w:hAnsi="仿宋_GB2312" w:eastAsia="仿宋_GB2312" w:cs="仿宋_GB2312"/>
          <w:sz w:val="32"/>
          <w:szCs w:val="32"/>
        </w:rPr>
        <w:t xml:space="preserve">对于以法人实体运行的工程研究中心，需在此表上加盖公章；对于以非法人实体运行的工程研究中心，需加盖依托单位公章。</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（二）评价期。</w:t>
      </w:r>
      <w:r>
        <w:rPr>
          <w:rFonts w:hint="eastAsia" w:ascii="仿宋_GB2312" w:hAnsi="仿宋_GB2312" w:eastAsia="仿宋_GB2312" w:cs="仿宋_GB2312"/>
          <w:sz w:val="32"/>
          <w:szCs w:val="32"/>
        </w:rPr>
        <w:t xml:space="preserve">一般而言，评价期是按工程</w:t>
      </w:r>
      <w:r>
        <w:rPr>
          <w:rFonts w:hint="eastAsia" w:ascii="仿宋_GB2312" w:hAnsi="仿宋_GB2312" w:eastAsia="仿宋_GB2312" w:cs="仿宋_GB2312"/>
          <w:sz w:val="32"/>
          <w:szCs w:val="32"/>
          <w:lang w:val="en-US" w:eastAsia="zh-CN"/>
        </w:rPr>
        <w:t xml:space="preserve">研究</w:t>
      </w:r>
      <w:r>
        <w:rPr>
          <w:rFonts w:hint="eastAsia" w:ascii="仿宋_GB2312" w:hAnsi="仿宋_GB2312" w:eastAsia="仿宋_GB2312" w:cs="仿宋_GB2312"/>
          <w:sz w:val="32"/>
          <w:szCs w:val="32"/>
        </w:rPr>
        <w:t xml:space="preserve">中心</w:t>
      </w:r>
      <w:r>
        <w:rPr>
          <w:rFonts w:hint="eastAsia" w:ascii="仿宋_GB2312" w:hAnsi="仿宋_GB2312" w:eastAsia="仿宋_GB2312" w:cs="仿宋_GB2312"/>
          <w:sz w:val="32"/>
          <w:szCs w:val="32"/>
          <w:lang w:val="en-US" w:eastAsia="zh-CN"/>
        </w:rPr>
        <w:t xml:space="preserve">2</w:t>
      </w:r>
      <w:r>
        <w:rPr>
          <w:rFonts w:hint="eastAsia" w:ascii="仿宋_GB2312" w:hAnsi="仿宋_GB2312" w:eastAsia="仿宋_GB2312" w:cs="仿宋_GB2312"/>
          <w:sz w:val="32"/>
          <w:szCs w:val="32"/>
        </w:rPr>
        <w:t xml:space="preserve">年运行期计算，具体起始日期和截止日期，由</w:t>
      </w:r>
      <w:r>
        <w:rPr>
          <w:rFonts w:hint="eastAsia" w:ascii="仿宋_GB2312" w:hAnsi="仿宋_GB2312" w:eastAsia="仿宋_GB2312" w:cs="仿宋_GB2312"/>
          <w:sz w:val="32"/>
          <w:szCs w:val="32"/>
          <w:lang w:eastAsia="zh-CN"/>
        </w:rPr>
        <w:t xml:space="preserve">省发改委</w:t>
      </w:r>
      <w:r>
        <w:rPr>
          <w:rFonts w:hint="eastAsia" w:ascii="仿宋_GB2312" w:hAnsi="仿宋_GB2312" w:eastAsia="仿宋_GB2312" w:cs="仿宋_GB2312"/>
          <w:sz w:val="32"/>
          <w:szCs w:val="32"/>
        </w:rPr>
        <w:t xml:space="preserve">发布通知确定。</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（三）行业领域及其细分领域。</w:t>
      </w:r>
      <w:r>
        <w:rPr>
          <w:rFonts w:hint="eastAsia" w:ascii="仿宋_GB2312" w:hAnsi="仿宋_GB2312" w:eastAsia="仿宋_GB2312" w:cs="仿宋_GB2312"/>
          <w:sz w:val="32"/>
          <w:szCs w:val="32"/>
        </w:rPr>
        <w:t xml:space="preserve">“行业领域”对照《国民经济行业分类》中的“大类”填写（类别名称），“行业细分领域”对照《国民经济行业分类》中的“中类”填写（类别名称）。</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（四）战略性新兴产业行业领域及其细分领域。</w:t>
      </w:r>
      <w:r>
        <w:rPr>
          <w:rFonts w:hint="eastAsia" w:ascii="仿宋_GB2312" w:hAnsi="仿宋_GB2312" w:eastAsia="仿宋_GB2312" w:cs="仿宋_GB2312"/>
          <w:sz w:val="32"/>
          <w:szCs w:val="32"/>
        </w:rPr>
        <w:t xml:space="preserve">“战略性新兴产业行业领域”对照《战略性新兴产业分类》中的“二级目录”填写（类别名称），“细分领域”对照《战略性新兴产业分类》中的“三级目录”填写（类别名称）。</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0"/>
        <w:jc w:val="both"/>
        <w:outlineLvl w:val="9"/>
        <w:rPr>
          <w:rFonts w:hint="eastAsia" w:ascii="黑体" w:hAnsi="黑体" w:eastAsia="黑体" w:cs="黑体"/>
          <w:sz w:val="32"/>
          <w:szCs w:val="32"/>
        </w:rPr>
      </w:pPr>
      <w:r>
        <w:rPr>
          <w:rFonts w:hint="eastAsia" w:ascii="黑体" w:hAnsi="黑体" w:eastAsia="黑体" w:cs="黑体"/>
          <w:sz w:val="32"/>
          <w:szCs w:val="32"/>
        </w:rPr>
        <w:t xml:space="preserve">三、指标解释和填写说明</w:t>
      </w:r>
      <w:r>
        <w:rPr>
          <w:rFonts w:hint="eastAsia" w:ascii="黑体" w:hAnsi="黑体" w:eastAsia="黑体" w:cs="黑体"/>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（一）工程</w:t>
      </w:r>
      <w:r>
        <w:rPr>
          <w:rFonts w:hint="eastAsia" w:ascii="仿宋_GB2312" w:hAnsi="仿宋_GB2312" w:eastAsia="仿宋_GB2312" w:cs="仿宋_GB2312"/>
          <w:b/>
          <w:bCs/>
          <w:sz w:val="32"/>
          <w:szCs w:val="32"/>
          <w:lang w:eastAsia="zh-CN"/>
        </w:rPr>
        <w:t xml:space="preserve">研究</w:t>
      </w:r>
      <w:r>
        <w:rPr>
          <w:rFonts w:hint="eastAsia" w:ascii="仿宋_GB2312" w:hAnsi="仿宋_GB2312" w:eastAsia="仿宋_GB2312" w:cs="仿宋_GB2312"/>
          <w:b/>
          <w:bCs/>
          <w:sz w:val="32"/>
          <w:szCs w:val="32"/>
        </w:rPr>
        <w:t xml:space="preserve">中心指标数据的统计范围。</w:t>
      </w:r>
      <w:r>
        <w:rPr>
          <w:rFonts w:hint="eastAsia" w:ascii="仿宋_GB2312" w:hAnsi="仿宋_GB2312" w:eastAsia="仿宋_GB2312" w:cs="仿宋_GB2312"/>
          <w:sz w:val="32"/>
          <w:szCs w:val="32"/>
        </w:rPr>
        <w:t xml:space="preserve">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中心以法人形式运行的，数据统计范围为该法人单位；以非法人形式运行的，数据统计范围为该工程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中心所属人员开展的、与工程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中心目标定位相关的工作。工程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中心增加或减少所属人员时，需按其章程履行相关手续，无手续或手续不齐全人员，不得计为该工程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中心所属人员。不得将无关人员或无关工作纳入统计范围。</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 xml:space="preserve">（二）</w:t>
      </w:r>
      <w:r>
        <w:rPr>
          <w:rFonts w:hint="eastAsia" w:ascii="仿宋_GB2312" w:hAnsi="仿宋_GB2312" w:eastAsia="仿宋_GB2312" w:cs="仿宋_GB2312"/>
          <w:b/>
          <w:bCs/>
          <w:sz w:val="32"/>
          <w:szCs w:val="32"/>
          <w:lang w:val="en-US" w:eastAsia="zh-CN"/>
        </w:rPr>
        <w:t xml:space="preserve">行业贡献相关内容详见附件2。</w:t>
      </w:r>
      <w:r>
        <w:rPr>
          <w:rFonts w:hint="eastAsia" w:ascii="仿宋_GB2312" w:hAnsi="仿宋_GB2312" w:eastAsia="仿宋_GB2312" w:cs="仿宋_GB2312"/>
          <w:b/>
          <w:bCs/>
          <w:sz w:val="32"/>
          <w:szCs w:val="32"/>
          <w:lang w:val="en-US" w:eastAsia="zh-CN"/>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（三）全部在研项目数。</w:t>
      </w:r>
      <w:r>
        <w:rPr>
          <w:rFonts w:hint="eastAsia" w:ascii="仿宋_GB2312" w:hAnsi="仿宋_GB2312" w:eastAsia="仿宋_GB2312" w:cs="仿宋_GB2312"/>
          <w:sz w:val="32"/>
          <w:szCs w:val="32"/>
        </w:rPr>
        <w:t xml:space="preserve">指工程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中心在评价期内立项、持续开展或结题验收的研发项目数。主要包括新产品开发项目数、新技术开发项目数、新工艺开发项目数、新服务开发项目数与基础研究项目数之和。不包括委托外单位进行的研发项目数。</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 xml:space="preserve">（</w:t>
      </w:r>
      <w:r>
        <w:rPr>
          <w:rFonts w:hint="eastAsia" w:ascii="仿宋_GB2312" w:hAnsi="仿宋_GB2312" w:eastAsia="仿宋_GB2312" w:cs="仿宋_GB2312"/>
          <w:b/>
          <w:bCs/>
          <w:sz w:val="32"/>
          <w:szCs w:val="32"/>
          <w:lang w:val="en-US" w:eastAsia="zh-CN"/>
        </w:rPr>
        <w:t xml:space="preserve">四</w:t>
      </w:r>
      <w:r>
        <w:rPr>
          <w:rFonts w:hint="eastAsia" w:ascii="仿宋_GB2312" w:hAnsi="仿宋_GB2312" w:eastAsia="仿宋_GB2312" w:cs="仿宋_GB2312"/>
          <w:b/>
          <w:bCs/>
          <w:sz w:val="32"/>
          <w:szCs w:val="32"/>
        </w:rPr>
        <w:t xml:space="preserve">）国家和省级科技项目数。</w:t>
      </w:r>
      <w:r>
        <w:rPr>
          <w:rFonts w:hint="eastAsia" w:ascii="仿宋_GB2312" w:hAnsi="仿宋_GB2312" w:eastAsia="仿宋_GB2312" w:cs="仿宋_GB2312"/>
          <w:sz w:val="32"/>
          <w:szCs w:val="32"/>
        </w:rPr>
        <w:t xml:space="preserve">指工程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中心全部在研项目中由中央和国务院组成部门、直属机构</w:t>
      </w:r>
      <w:r>
        <w:rPr>
          <w:rFonts w:hint="eastAsia" w:ascii="仿宋_GB2312" w:hAnsi="仿宋_GB2312" w:eastAsia="仿宋_GB2312" w:cs="仿宋_GB2312"/>
          <w:sz w:val="32"/>
          <w:szCs w:val="32"/>
          <w:lang w:eastAsia="zh-CN"/>
        </w:rPr>
        <w:t xml:space="preserve">、省级有关部门</w:t>
      </w:r>
      <w:r>
        <w:rPr>
          <w:rFonts w:hint="eastAsia" w:ascii="仿宋_GB2312" w:hAnsi="仿宋_GB2312" w:eastAsia="仿宋_GB2312" w:cs="仿宋_GB2312"/>
          <w:sz w:val="32"/>
          <w:szCs w:val="32"/>
        </w:rPr>
        <w:t xml:space="preserve">直接委托的科技项目。主要包括国家</w:t>
      </w:r>
      <w:r>
        <w:rPr>
          <w:rFonts w:hint="eastAsia" w:ascii="仿宋_GB2312" w:hAnsi="仿宋_GB2312" w:eastAsia="仿宋_GB2312" w:cs="仿宋_GB2312"/>
          <w:sz w:val="32"/>
          <w:szCs w:val="32"/>
          <w:lang w:eastAsia="zh-CN"/>
        </w:rPr>
        <w:t xml:space="preserve">和省部级</w:t>
      </w:r>
      <w:r>
        <w:rPr>
          <w:rFonts w:hint="eastAsia" w:ascii="仿宋_GB2312" w:hAnsi="仿宋_GB2312" w:eastAsia="仿宋_GB2312" w:cs="仿宋_GB2312"/>
          <w:sz w:val="32"/>
          <w:szCs w:val="32"/>
        </w:rPr>
        <w:t xml:space="preserve">自然科学基金、科技重大专项、重点研发计划、人才专项，以及为解决产业“卡脖子”技术问题开展的重大项目等。</w:t>
      </w:r>
      <w:r>
        <w:rPr>
          <w:rFonts w:hint="eastAsia" w:ascii="仿宋_GB2312" w:hAnsi="仿宋_GB2312" w:eastAsia="仿宋_GB2312" w:cs="仿宋_GB2312"/>
          <w:sz w:val="32"/>
          <w:szCs w:val="32"/>
          <w:lang w:eastAsia="zh-CN"/>
        </w:rPr>
        <w:t xml:space="preserve">国家级项目按双倍计数。</w:t>
      </w:r>
      <w:r>
        <w:rPr>
          <w:rFonts w:hint="eastAsia" w:ascii="仿宋_GB2312" w:hAnsi="仿宋_GB2312" w:eastAsia="仿宋_GB2312" w:cs="仿宋_GB2312"/>
          <w:sz w:val="32"/>
          <w:szCs w:val="32"/>
          <w:lang w:eastAsia="zh-CN"/>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w:t>
      </w:r>
      <w:r>
        <w:rPr>
          <w:rFonts w:hint="eastAsia" w:ascii="仿宋_GB2312" w:hAnsi="仿宋_GB2312" w:eastAsia="仿宋_GB2312" w:cs="仿宋_GB2312"/>
          <w:b/>
          <w:bCs/>
          <w:sz w:val="32"/>
          <w:szCs w:val="32"/>
          <w:lang w:val="en-US" w:eastAsia="zh-CN"/>
        </w:rPr>
        <w:t xml:space="preserve">五</w:t>
      </w:r>
      <w:r>
        <w:rPr>
          <w:rFonts w:hint="eastAsia" w:ascii="仿宋_GB2312" w:hAnsi="仿宋_GB2312" w:eastAsia="仿宋_GB2312" w:cs="仿宋_GB2312"/>
          <w:b/>
          <w:bCs/>
          <w:sz w:val="32"/>
          <w:szCs w:val="32"/>
        </w:rPr>
        <w:t xml:space="preserve">）国家和省级委托任务经费。</w:t>
      </w:r>
      <w:r>
        <w:rPr>
          <w:rFonts w:hint="eastAsia" w:ascii="仿宋_GB2312" w:hAnsi="仿宋_GB2312" w:eastAsia="仿宋_GB2312" w:cs="仿宋_GB2312"/>
          <w:sz w:val="32"/>
          <w:szCs w:val="32"/>
        </w:rPr>
        <w:t xml:space="preserve">评价期内，工程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中心研发经费支出中来自于国家</w:t>
      </w:r>
      <w:r>
        <w:rPr>
          <w:rFonts w:hint="eastAsia" w:ascii="仿宋_GB2312" w:hAnsi="仿宋_GB2312" w:eastAsia="仿宋_GB2312" w:cs="仿宋_GB2312"/>
          <w:sz w:val="32"/>
          <w:szCs w:val="32"/>
          <w:lang w:eastAsia="zh-CN"/>
        </w:rPr>
        <w:t xml:space="preserve">和省直</w:t>
      </w:r>
      <w:r>
        <w:rPr>
          <w:rFonts w:hint="eastAsia" w:ascii="仿宋_GB2312" w:hAnsi="仿宋_GB2312" w:eastAsia="仿宋_GB2312" w:cs="仿宋_GB2312"/>
          <w:sz w:val="32"/>
          <w:szCs w:val="32"/>
        </w:rPr>
        <w:t xml:space="preserve">有关部门委托的项目经费总额。</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w:t>
      </w:r>
      <w:r>
        <w:rPr>
          <w:rFonts w:hint="eastAsia" w:ascii="仿宋_GB2312" w:hAnsi="仿宋_GB2312" w:eastAsia="仿宋_GB2312" w:cs="仿宋_GB2312"/>
          <w:b/>
          <w:bCs/>
          <w:sz w:val="32"/>
          <w:szCs w:val="32"/>
          <w:lang w:val="en-US" w:eastAsia="zh-CN"/>
        </w:rPr>
        <w:t xml:space="preserve">六</w:t>
      </w:r>
      <w:r>
        <w:rPr>
          <w:rFonts w:hint="eastAsia" w:ascii="仿宋_GB2312" w:hAnsi="仿宋_GB2312" w:eastAsia="仿宋_GB2312" w:cs="仿宋_GB2312"/>
          <w:b/>
          <w:bCs/>
          <w:sz w:val="32"/>
          <w:szCs w:val="32"/>
        </w:rPr>
        <w:t xml:space="preserve">）参加制定的国际、国内</w:t>
      </w:r>
      <w:r>
        <w:rPr>
          <w:rFonts w:hint="eastAsia" w:ascii="仿宋_GB2312" w:hAnsi="仿宋_GB2312" w:eastAsia="仿宋_GB2312" w:cs="仿宋_GB2312"/>
          <w:b/>
          <w:bCs/>
          <w:sz w:val="32"/>
          <w:szCs w:val="32"/>
          <w:lang w:eastAsia="zh-CN"/>
        </w:rPr>
        <w:t xml:space="preserve">、省级</w:t>
      </w:r>
      <w:r>
        <w:rPr>
          <w:rFonts w:hint="eastAsia" w:ascii="仿宋_GB2312" w:hAnsi="仿宋_GB2312" w:eastAsia="仿宋_GB2312" w:cs="仿宋_GB2312"/>
          <w:b/>
          <w:bCs/>
          <w:sz w:val="32"/>
          <w:szCs w:val="32"/>
        </w:rPr>
        <w:t xml:space="preserve">和行业标准数。</w:t>
      </w:r>
      <w:r>
        <w:rPr>
          <w:rFonts w:hint="eastAsia" w:ascii="仿宋_GB2312" w:hAnsi="仿宋_GB2312" w:eastAsia="仿宋_GB2312" w:cs="仿宋_GB2312"/>
          <w:sz w:val="32"/>
          <w:szCs w:val="32"/>
        </w:rPr>
        <w:t xml:space="preserve">评价期内，工程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中心参加制定，目前仍有效执行的国际、国家、</w:t>
      </w:r>
      <w:r>
        <w:rPr>
          <w:rFonts w:hint="eastAsia" w:ascii="仿宋_GB2312" w:hAnsi="仿宋_GB2312" w:eastAsia="仿宋_GB2312" w:cs="仿宋_GB2312"/>
          <w:sz w:val="32"/>
          <w:szCs w:val="32"/>
          <w:lang w:val="en-US" w:eastAsia="zh-CN"/>
        </w:rPr>
        <w:t xml:space="preserve">省级和</w:t>
      </w:r>
      <w:r>
        <w:rPr>
          <w:rFonts w:hint="eastAsia" w:ascii="仿宋_GB2312" w:hAnsi="仿宋_GB2312" w:eastAsia="仿宋_GB2312" w:cs="仿宋_GB2312"/>
          <w:sz w:val="32"/>
          <w:szCs w:val="32"/>
        </w:rPr>
        <w:t xml:space="preserve">行业标准的数量</w:t>
      </w:r>
      <w:r>
        <w:rPr>
          <w:rFonts w:hint="eastAsia" w:ascii="仿宋_GB2312" w:hAnsi="仿宋_GB2312" w:eastAsia="仿宋_GB2312" w:cs="仿宋_GB2312"/>
          <w:sz w:val="32"/>
          <w:szCs w:val="32"/>
          <w:lang w:eastAsia="zh-CN"/>
        </w:rPr>
        <w:t xml:space="preserve">（含药品注册标准）</w:t>
      </w:r>
      <w:r>
        <w:rPr>
          <w:rFonts w:hint="eastAsia" w:ascii="仿宋_GB2312" w:hAnsi="仿宋_GB2312" w:eastAsia="仿宋_GB2312" w:cs="仿宋_GB2312"/>
          <w:sz w:val="32"/>
          <w:szCs w:val="32"/>
        </w:rPr>
        <w:t xml:space="preserve">。</w:t>
      </w:r>
      <w:r>
        <w:rPr>
          <w:rFonts w:hint="eastAsia" w:ascii="仿宋_GB2312" w:hAnsi="仿宋_GB2312" w:eastAsia="仿宋_GB2312" w:cs="仿宋_GB2312"/>
          <w:sz w:val="32"/>
          <w:szCs w:val="32"/>
          <w:lang w:val="en-US" w:eastAsia="zh-CN" w:bidi="zh-CN"/>
        </w:rPr>
        <w:t xml:space="preserve">主持制定国际或国家级标准的，双倍计数。</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（七）评价期内被受理的国内发明专利申请数。</w:t>
      </w:r>
      <w:r>
        <w:rPr>
          <w:rFonts w:hint="eastAsia" w:ascii="仿宋_GB2312" w:hAnsi="仿宋_GB2312" w:eastAsia="仿宋_GB2312" w:cs="仿宋_GB2312"/>
          <w:sz w:val="32"/>
          <w:szCs w:val="32"/>
        </w:rPr>
        <w:t xml:space="preserve">评价期内，工程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向知识产权行政部门提出发明专利申请并被受理后，按规定缴足申请费，符合进入初步审查阶段条件的专利件数。当年被受理的植物新品种、国家级农作物品种、国家新药、国家一级中药保护品种、集成电路布图设计专有权视同发明专利。</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w:t>
      </w:r>
      <w:r>
        <w:rPr>
          <w:rFonts w:hint="eastAsia" w:ascii="仿宋_GB2312" w:hAnsi="仿宋_GB2312" w:eastAsia="仿宋_GB2312" w:cs="仿宋_GB2312"/>
          <w:b/>
          <w:bCs/>
          <w:sz w:val="32"/>
          <w:szCs w:val="32"/>
          <w:lang w:val="en-US" w:eastAsia="zh-CN"/>
        </w:rPr>
        <w:t xml:space="preserve">八</w:t>
      </w:r>
      <w:r>
        <w:rPr>
          <w:rFonts w:hint="eastAsia" w:ascii="仿宋_GB2312" w:hAnsi="仿宋_GB2312" w:eastAsia="仿宋_GB2312" w:cs="仿宋_GB2312"/>
          <w:b/>
          <w:bCs/>
          <w:sz w:val="32"/>
          <w:szCs w:val="32"/>
        </w:rPr>
        <w:t xml:space="preserve">）拥有的有效发明专利数。</w:t>
      </w:r>
      <w:r>
        <w:rPr>
          <w:rFonts w:hint="eastAsia" w:ascii="仿宋_GB2312" w:hAnsi="仿宋_GB2312" w:eastAsia="仿宋_GB2312" w:cs="仿宋_GB2312"/>
          <w:sz w:val="32"/>
          <w:szCs w:val="32"/>
        </w:rPr>
        <w:t xml:space="preserve">评价期末，工程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中心作为专利权人拥有的、经国内外知识产权行政部门授予且在有效期内的发明专利件数。拥有的植物新品种、国家级农作物品种、国家新药、国家一级中药保护品种、集成电路布图设计专有权视同发明专利。</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 xml:space="preserve">（九）技术性收入</w:t>
      </w:r>
      <w:r>
        <w:rPr>
          <w:rFonts w:hint="eastAsia" w:ascii="仿宋_GB2312" w:hAnsi="仿宋_GB2312" w:eastAsia="仿宋_GB2312" w:cs="仿宋_GB2312"/>
          <w:b/>
          <w:bCs/>
          <w:sz w:val="32"/>
          <w:szCs w:val="32"/>
          <w:lang w:val="en-US" w:eastAsia="zh-CN"/>
        </w:rPr>
        <w:t xml:space="preserve">/</w:t>
      </w:r>
      <w:r>
        <w:rPr>
          <w:rFonts w:hint="eastAsia" w:ascii="仿宋_GB2312" w:hAnsi="仿宋_GB2312" w:eastAsia="仿宋_GB2312" w:cs="仿宋_GB2312"/>
          <w:b/>
          <w:bCs/>
          <w:sz w:val="32"/>
          <w:szCs w:val="32"/>
          <w:lang w:eastAsia="zh-CN"/>
        </w:rPr>
        <w:t xml:space="preserve">新产品销售收入</w:t>
      </w:r>
      <w:r>
        <w:rPr>
          <w:rFonts w:hint="eastAsia" w:ascii="仿宋_GB2312" w:hAnsi="仿宋_GB2312" w:eastAsia="仿宋_GB2312" w:cs="仿宋_GB2312"/>
          <w:b/>
          <w:bCs/>
          <w:sz w:val="32"/>
          <w:szCs w:val="32"/>
        </w:rPr>
        <w:t xml:space="preserve">。</w:t>
      </w:r>
      <w:r>
        <w:rPr>
          <w:rFonts w:hint="eastAsia" w:ascii="仿宋_GB2312" w:hAnsi="仿宋_GB2312" w:eastAsia="仿宋_GB2312" w:cs="仿宋_GB2312"/>
          <w:sz w:val="32"/>
          <w:szCs w:val="32"/>
          <w:lang w:eastAsia="zh-CN"/>
        </w:rPr>
        <w:t xml:space="preserve">技术性收入或新产品销售收入选择其一填报。</w:t>
      </w:r>
      <w:r>
        <w:rPr>
          <w:rFonts w:hint="eastAsia" w:ascii="仿宋_GB2312" w:hAnsi="仿宋_GB2312" w:eastAsia="仿宋_GB2312" w:cs="仿宋_GB2312"/>
          <w:b/>
          <w:bCs/>
          <w:sz w:val="32"/>
          <w:szCs w:val="32"/>
        </w:rPr>
        <w:t xml:space="preserve">技术性收入</w:t>
      </w:r>
      <w:r>
        <w:rPr>
          <w:rFonts w:hint="eastAsia" w:ascii="仿宋_GB2312" w:hAnsi="仿宋_GB2312" w:eastAsia="仿宋_GB2312" w:cs="仿宋_GB2312"/>
          <w:b w:val="0"/>
          <w:bCs w:val="0"/>
          <w:sz w:val="32"/>
          <w:szCs w:val="32"/>
          <w:lang w:eastAsia="zh-CN"/>
        </w:rPr>
        <w:t xml:space="preserve">为</w:t>
      </w:r>
      <w:r>
        <w:rPr>
          <w:rFonts w:hint="eastAsia" w:ascii="仿宋_GB2312" w:hAnsi="仿宋_GB2312" w:eastAsia="仿宋_GB2312" w:cs="仿宋_GB2312"/>
          <w:sz w:val="32"/>
          <w:szCs w:val="32"/>
        </w:rPr>
        <w:t xml:space="preserve">评价期内工程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中心通过研发和技术创新活动取得的收入总和，包括技术转让收入（指工程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中心技术创新成果通过技术贸易、技术转让所获得的收入）、技术服务收入（指工程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中心利用自有资源为外部用户提供技术资料、技术咨询与市场评估、工程技术项目设计、数据处理、测试分析及其他类型的服务所获得的收入）和接受委托研究开发收入（指工程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中心承担社会各方面委托研究开发、中间试验及新产品开发所获得的收入）。</w:t>
      </w:r>
      <w:r>
        <w:rPr>
          <w:rFonts w:hint="eastAsia" w:ascii="仿宋_GB2312" w:hAnsi="仿宋_GB2312" w:eastAsia="仿宋_GB2312" w:cs="仿宋_GB2312"/>
          <w:b/>
          <w:bCs/>
          <w:sz w:val="32"/>
          <w:szCs w:val="32"/>
          <w:lang w:eastAsia="zh-CN"/>
        </w:rPr>
        <w:t xml:space="preserve">新产品销售收入</w:t>
      </w:r>
      <w:r>
        <w:rPr>
          <w:rFonts w:hint="eastAsia" w:ascii="仿宋_GB2312" w:hAnsi="仿宋_GB2312" w:eastAsia="仿宋_GB2312" w:cs="仿宋_GB2312"/>
          <w:sz w:val="32"/>
          <w:szCs w:val="32"/>
          <w:lang w:eastAsia="zh-CN"/>
        </w:rPr>
        <w:t xml:space="preserve">为</w:t>
      </w:r>
      <w:r>
        <w:rPr>
          <w:rFonts w:hint="eastAsia" w:ascii="仿宋_GB2312" w:hAnsi="仿宋_GB2312" w:eastAsia="仿宋_GB2312" w:cs="仿宋_GB2312"/>
          <w:sz w:val="32"/>
          <w:szCs w:val="32"/>
        </w:rPr>
        <w:t xml:space="preserve">评价期内</w:t>
      </w:r>
      <w:r>
        <w:rPr>
          <w:rFonts w:hint="eastAsia" w:ascii="仿宋_GB2312" w:hAnsi="仿宋_GB2312" w:eastAsia="仿宋_GB2312" w:cs="仿宋_GB2312"/>
          <w:sz w:val="32"/>
          <w:szCs w:val="32"/>
          <w:lang w:eastAsia="zh-CN"/>
        </w:rPr>
        <w:t xml:space="preserve">由工程研究中心研发的技术成果转化的新产品的销售收入。</w:t>
      </w:r>
      <w:r>
        <w:rPr>
          <w:rFonts w:hint="eastAsia" w:ascii="仿宋_GB2312" w:hAnsi="仿宋_GB2312" w:eastAsia="仿宋_GB2312" w:cs="仿宋_GB2312"/>
          <w:sz w:val="32"/>
          <w:szCs w:val="32"/>
          <w:lang w:eastAsia="zh-CN"/>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（十）专利所有权转让及许可收入。</w:t>
      </w:r>
      <w:r>
        <w:rPr>
          <w:rFonts w:hint="eastAsia" w:ascii="仿宋_GB2312" w:hAnsi="仿宋_GB2312" w:eastAsia="仿宋_GB2312" w:cs="仿宋_GB2312"/>
          <w:sz w:val="32"/>
          <w:szCs w:val="32"/>
        </w:rPr>
        <w:t xml:space="preserve">评价期内，工程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中心向外单位转让专利所有权或允许专利技术由被许可单位使用而获得的收入。包括当年从被转让方或被许可方获得的一次性付款和分期付款收入，以及利润分成、股息收入等。</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 xml:space="preserve">（十一）每万元研发经费对应的技术性收入</w:t>
      </w:r>
      <w:r>
        <w:rPr>
          <w:rFonts w:hint="eastAsia" w:ascii="仿宋_GB2312" w:hAnsi="仿宋_GB2312" w:eastAsia="仿宋_GB2312" w:cs="仿宋_GB2312"/>
          <w:b/>
          <w:bCs/>
          <w:sz w:val="32"/>
          <w:szCs w:val="32"/>
          <w:lang w:val="en-US" w:eastAsia="zh-CN"/>
        </w:rPr>
        <w:t xml:space="preserve">/</w:t>
      </w:r>
      <w:r>
        <w:rPr>
          <w:rFonts w:hint="eastAsia" w:ascii="仿宋_GB2312" w:hAnsi="仿宋_GB2312" w:eastAsia="仿宋_GB2312" w:cs="仿宋_GB2312"/>
          <w:b/>
          <w:bCs/>
          <w:sz w:val="32"/>
          <w:szCs w:val="32"/>
        </w:rPr>
        <w:t xml:space="preserve">每万元研发经费对应的</w:t>
      </w:r>
      <w:r>
        <w:rPr>
          <w:rFonts w:hint="eastAsia" w:ascii="仿宋_GB2312" w:hAnsi="仿宋_GB2312" w:eastAsia="仿宋_GB2312" w:cs="仿宋_GB2312"/>
          <w:b/>
          <w:bCs/>
          <w:sz w:val="32"/>
          <w:szCs w:val="32"/>
          <w:lang w:eastAsia="zh-CN"/>
        </w:rPr>
        <w:t xml:space="preserve">新产品销售收入</w:t>
      </w:r>
      <w:r>
        <w:rPr>
          <w:rFonts w:hint="eastAsia" w:ascii="仿宋_GB2312" w:hAnsi="仿宋_GB2312" w:eastAsia="仿宋_GB2312" w:cs="仿宋_GB2312"/>
          <w:b/>
          <w:bCs/>
          <w:sz w:val="32"/>
          <w:szCs w:val="32"/>
          <w:lang w:val="en-US" w:eastAsia="zh-CN"/>
        </w:rPr>
        <w:t xml:space="preserve">。</w:t>
      </w:r>
      <w:r>
        <w:rPr>
          <w:rFonts w:hint="eastAsia" w:ascii="仿宋_GB2312" w:hAnsi="仿宋_GB2312" w:eastAsia="仿宋_GB2312" w:cs="仿宋_GB2312"/>
          <w:sz w:val="32"/>
          <w:szCs w:val="32"/>
          <w:lang w:val="zh-CN" w:eastAsia="zh-CN" w:bidi="zh-CN"/>
        </w:rPr>
        <w:t xml:space="preserve">由“技术性收入”或“新产品销售收入”除以“研究与试验发展经费支出”得到。</w:t>
      </w:r>
      <w:r>
        <w:rPr>
          <w:rFonts w:hint="eastAsia" w:ascii="仿宋_GB2312" w:hAnsi="仿宋_GB2312" w:eastAsia="仿宋_GB2312" w:cs="仿宋_GB2312"/>
          <w:b/>
          <w:bCs/>
          <w:sz w:val="32"/>
          <w:szCs w:val="32"/>
          <w:lang w:val="en-US" w:eastAsia="zh-CN"/>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（十二）研究与试验发展经费支出。</w:t>
      </w:r>
      <w:r>
        <w:rPr>
          <w:rFonts w:hint="eastAsia" w:ascii="仿宋_GB2312" w:hAnsi="仿宋_GB2312" w:eastAsia="仿宋_GB2312" w:cs="仿宋_GB2312"/>
          <w:sz w:val="32"/>
          <w:szCs w:val="32"/>
        </w:rPr>
        <w:t xml:space="preserve">评价期内，工程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中心为实施基础研究、应用研究和试验发展活动而实际发生的全部经费支出，包括工程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中心内部的研发经费支出，当年为建造和购置与研发活动相关的固定资产花费的实际支出和委托外单位开展研发的经费支出。不包括生产性活动支出、归还贷款支出。</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 xml:space="preserve">（十三）研究与试验发展人员人均研发经费支出</w:t>
      </w:r>
      <w:r>
        <w:rPr>
          <w:rFonts w:hint="eastAsia" w:ascii="仿宋_GB2312" w:hAnsi="仿宋_GB2312" w:eastAsia="仿宋_GB2312" w:cs="仿宋_GB2312"/>
          <w:b/>
          <w:bCs/>
          <w:sz w:val="32"/>
          <w:szCs w:val="32"/>
          <w:lang w:val="en-US" w:eastAsia="zh-CN"/>
        </w:rPr>
        <w:t xml:space="preserve">。</w:t>
      </w:r>
      <w:r>
        <w:rPr>
          <w:rFonts w:hint="eastAsia" w:ascii="仿宋_GB2312" w:hAnsi="仿宋_GB2312" w:eastAsia="仿宋_GB2312" w:cs="仿宋_GB2312"/>
          <w:sz w:val="32"/>
          <w:szCs w:val="32"/>
          <w:lang w:val="zh-CN" w:eastAsia="zh-CN" w:bidi="zh-CN"/>
        </w:rPr>
        <w:t xml:space="preserve">由“研究与试验发展经费支出”除以“研究与试验发展人员数”得到。</w:t>
      </w:r>
      <w:r>
        <w:rPr>
          <w:rFonts w:hint="eastAsia" w:ascii="仿宋_GB2312" w:hAnsi="仿宋_GB2312" w:eastAsia="仿宋_GB2312" w:cs="仿宋_GB2312"/>
          <w:sz w:val="32"/>
          <w:szCs w:val="32"/>
          <w:lang w:val="en-US" w:eastAsia="zh-CN"/>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（十</w:t>
      </w:r>
      <w:r>
        <w:rPr>
          <w:rFonts w:hint="eastAsia" w:ascii="仿宋_GB2312" w:hAnsi="仿宋_GB2312" w:eastAsia="仿宋_GB2312" w:cs="仿宋_GB2312"/>
          <w:b/>
          <w:bCs/>
          <w:sz w:val="32"/>
          <w:szCs w:val="32"/>
          <w:lang w:val="en-US" w:eastAsia="zh-CN"/>
        </w:rPr>
        <w:t xml:space="preserve">四</w:t>
      </w:r>
      <w:r>
        <w:rPr>
          <w:rFonts w:hint="eastAsia" w:ascii="仿宋_GB2312" w:hAnsi="仿宋_GB2312" w:eastAsia="仿宋_GB2312" w:cs="仿宋_GB2312"/>
          <w:b/>
          <w:bCs/>
          <w:sz w:val="32"/>
          <w:szCs w:val="32"/>
        </w:rPr>
        <w:t xml:space="preserve">）研究与试验发展人员数。</w:t>
      </w:r>
      <w:r>
        <w:rPr>
          <w:rFonts w:hint="eastAsia" w:ascii="仿宋_GB2312" w:hAnsi="仿宋_GB2312" w:eastAsia="仿宋_GB2312" w:cs="仿宋_GB2312"/>
          <w:sz w:val="32"/>
          <w:szCs w:val="32"/>
        </w:rPr>
        <w:t xml:space="preserve">评价期末，工程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中从事基础研究、应用研究和试验发展活动的人员，以及与上述三类研发活动相关的管理人员和直接服务人员，即直接为研发活动提供资料文献、材料供应、设备维护等服务的人员。不包括为研发活动提供间接服务的人员，如餐饮服务、安保人员等。</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（十</w:t>
      </w:r>
      <w:r>
        <w:rPr>
          <w:rFonts w:hint="eastAsia" w:ascii="仿宋_GB2312" w:hAnsi="仿宋_GB2312" w:eastAsia="仿宋_GB2312" w:cs="仿宋_GB2312"/>
          <w:b/>
          <w:bCs/>
          <w:sz w:val="32"/>
          <w:szCs w:val="32"/>
          <w:lang w:val="en-US" w:eastAsia="zh-CN"/>
        </w:rPr>
        <w:t xml:space="preserve">五</w:t>
      </w:r>
      <w:r>
        <w:rPr>
          <w:rFonts w:hint="eastAsia" w:ascii="仿宋_GB2312" w:hAnsi="仿宋_GB2312" w:eastAsia="仿宋_GB2312" w:cs="仿宋_GB2312"/>
          <w:b/>
          <w:bCs/>
          <w:sz w:val="32"/>
          <w:szCs w:val="32"/>
        </w:rPr>
        <w:t xml:space="preserve">）高级专家</w:t>
      </w:r>
      <w:r>
        <w:rPr>
          <w:rFonts w:hint="eastAsia" w:ascii="仿宋_GB2312" w:hAnsi="仿宋_GB2312" w:eastAsia="仿宋_GB2312" w:cs="仿宋_GB2312"/>
          <w:b/>
          <w:bCs/>
          <w:sz w:val="32"/>
          <w:szCs w:val="32"/>
          <w:lang w:val="en-US" w:eastAsia="zh-CN"/>
        </w:rPr>
        <w:t xml:space="preserve">和</w:t>
      </w:r>
      <w:r>
        <w:rPr>
          <w:rFonts w:hint="eastAsia" w:ascii="仿宋_GB2312" w:hAnsi="仿宋_GB2312" w:eastAsia="仿宋_GB2312" w:cs="仿宋_GB2312"/>
          <w:b/>
          <w:bCs/>
          <w:sz w:val="32"/>
          <w:szCs w:val="32"/>
        </w:rPr>
        <w:t xml:space="preserve">博士人数。</w:t>
      </w:r>
      <w:r>
        <w:rPr>
          <w:rFonts w:hint="eastAsia" w:ascii="仿宋_GB2312" w:hAnsi="仿宋_GB2312" w:eastAsia="仿宋_GB2312" w:cs="仿宋_GB2312"/>
          <w:sz w:val="32"/>
          <w:szCs w:val="32"/>
        </w:rPr>
        <w:t xml:space="preserve">评价期末，全职在工程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中心工作，且</w:t>
      </w:r>
      <w:r>
        <w:rPr>
          <w:rFonts w:hint="eastAsia" w:ascii="仿宋_GB2312" w:hAnsi="仿宋_GB2312" w:eastAsia="仿宋_GB2312" w:cs="仿宋_GB2312"/>
          <w:sz w:val="32"/>
          <w:szCs w:val="32"/>
          <w:lang w:val="en-US" w:eastAsia="zh-CN"/>
        </w:rPr>
        <w:t xml:space="preserve">为副高级及以上职称</w:t>
      </w:r>
      <w:r>
        <w:rPr>
          <w:rFonts w:hint="eastAsia" w:ascii="仿宋_GB2312" w:hAnsi="仿宋_GB2312" w:eastAsia="仿宋_GB2312" w:cs="仿宋_GB2312"/>
          <w:sz w:val="32"/>
          <w:szCs w:val="32"/>
        </w:rPr>
        <w:t xml:space="preserve">的专家数</w:t>
      </w:r>
      <w:r>
        <w:rPr>
          <w:rFonts w:hint="eastAsia" w:ascii="仿宋_GB2312" w:hAnsi="仿宋_GB2312" w:eastAsia="仿宋_GB2312" w:cs="仿宋_GB2312"/>
          <w:sz w:val="32"/>
          <w:szCs w:val="32"/>
          <w:lang w:eastAsia="zh-CN"/>
        </w:rPr>
        <w:t xml:space="preserve">；</w:t>
      </w:r>
      <w:r>
        <w:rPr>
          <w:rFonts w:hint="eastAsia" w:ascii="仿宋_GB2312" w:hAnsi="仿宋_GB2312" w:eastAsia="仿宋_GB2312" w:cs="仿宋_GB2312"/>
          <w:sz w:val="32"/>
          <w:szCs w:val="32"/>
        </w:rPr>
        <w:t xml:space="preserve">全职在工程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中心工作、获得博士学位的人员数</w:t>
      </w:r>
      <w:r>
        <w:rPr>
          <w:rFonts w:hint="eastAsia" w:ascii="仿宋_GB2312" w:hAnsi="仿宋_GB2312" w:eastAsia="仿宋_GB2312" w:cs="仿宋_GB2312"/>
          <w:sz w:val="32"/>
          <w:szCs w:val="32"/>
          <w:lang w:eastAsia="zh-CN"/>
        </w:rPr>
        <w:t xml:space="preserve">，</w:t>
      </w:r>
      <w:r>
        <w:rPr>
          <w:rFonts w:hint="eastAsia" w:ascii="仿宋_GB2312" w:hAnsi="仿宋_GB2312" w:eastAsia="仿宋_GB2312" w:cs="仿宋_GB2312"/>
          <w:sz w:val="32"/>
          <w:szCs w:val="32"/>
        </w:rPr>
        <w:t xml:space="preserve">在站博士后可以作为博士进行统计。</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（十</w:t>
      </w:r>
      <w:r>
        <w:rPr>
          <w:rFonts w:hint="eastAsia" w:ascii="仿宋_GB2312" w:hAnsi="仿宋_GB2312" w:eastAsia="仿宋_GB2312" w:cs="仿宋_GB2312"/>
          <w:b/>
          <w:bCs/>
          <w:sz w:val="32"/>
          <w:szCs w:val="32"/>
          <w:lang w:val="en-US" w:eastAsia="zh-CN"/>
        </w:rPr>
        <w:t xml:space="preserve">六</w:t>
      </w:r>
      <w:r>
        <w:rPr>
          <w:rFonts w:hint="eastAsia" w:ascii="仿宋_GB2312" w:hAnsi="仿宋_GB2312" w:eastAsia="仿宋_GB2312" w:cs="仿宋_GB2312"/>
          <w:b/>
          <w:bCs/>
          <w:sz w:val="32"/>
          <w:szCs w:val="32"/>
        </w:rPr>
        <w:t xml:space="preserve">）来工程中心从事研发工作的外部专家人月。</w:t>
      </w:r>
      <w:r>
        <w:rPr>
          <w:rFonts w:hint="eastAsia" w:ascii="仿宋_GB2312" w:hAnsi="仿宋_GB2312" w:eastAsia="仿宋_GB2312" w:cs="仿宋_GB2312"/>
          <w:sz w:val="32"/>
          <w:szCs w:val="32"/>
        </w:rPr>
        <w:t xml:space="preserve">评价期内，来工程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中心从事研究开发工作的具有较高研发能力的海内外专家累计人月（一般应具有高级专业技术职称）。</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（十</w:t>
      </w:r>
      <w:r>
        <w:rPr>
          <w:rFonts w:hint="eastAsia" w:ascii="仿宋_GB2312" w:hAnsi="仿宋_GB2312" w:eastAsia="仿宋_GB2312" w:cs="仿宋_GB2312"/>
          <w:b/>
          <w:bCs/>
          <w:sz w:val="32"/>
          <w:szCs w:val="32"/>
          <w:lang w:val="en-US" w:eastAsia="zh-CN"/>
        </w:rPr>
        <w:t xml:space="preserve">七</w:t>
      </w:r>
      <w:r>
        <w:rPr>
          <w:rFonts w:hint="eastAsia" w:ascii="仿宋_GB2312" w:hAnsi="仿宋_GB2312" w:eastAsia="仿宋_GB2312" w:cs="仿宋_GB2312"/>
          <w:b/>
          <w:bCs/>
          <w:sz w:val="32"/>
          <w:szCs w:val="32"/>
        </w:rPr>
        <w:t xml:space="preserve">）仪器和设备原值。</w:t>
      </w:r>
      <w:r>
        <w:rPr>
          <w:rFonts w:hint="eastAsia" w:ascii="仿宋_GB2312" w:hAnsi="仿宋_GB2312" w:eastAsia="仿宋_GB2312" w:cs="仿宋_GB2312"/>
          <w:sz w:val="32"/>
          <w:szCs w:val="32"/>
        </w:rPr>
        <w:t xml:space="preserve">评价期末，工程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中心拥有的用于研发的固定资产中的仪器和设备原价。</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（十</w:t>
      </w:r>
      <w:r>
        <w:rPr>
          <w:rFonts w:hint="eastAsia" w:ascii="仿宋_GB2312" w:hAnsi="仿宋_GB2312" w:eastAsia="仿宋_GB2312" w:cs="仿宋_GB2312"/>
          <w:b/>
          <w:bCs/>
          <w:sz w:val="32"/>
          <w:szCs w:val="32"/>
          <w:lang w:val="en-US" w:eastAsia="zh-CN"/>
        </w:rPr>
        <w:t xml:space="preserve">八</w:t>
      </w:r>
      <w:r>
        <w:rPr>
          <w:rFonts w:hint="eastAsia" w:ascii="仿宋_GB2312" w:hAnsi="仿宋_GB2312" w:eastAsia="仿宋_GB2312" w:cs="仿宋_GB2312"/>
          <w:b/>
          <w:bCs/>
          <w:sz w:val="32"/>
          <w:szCs w:val="32"/>
        </w:rPr>
        <w:t xml:space="preserve">）独立研发场所建筑面积。</w:t>
      </w:r>
      <w:r>
        <w:rPr>
          <w:rFonts w:hint="eastAsia" w:ascii="仿宋_GB2312" w:hAnsi="仿宋_GB2312" w:eastAsia="仿宋_GB2312" w:cs="仿宋_GB2312"/>
          <w:sz w:val="32"/>
          <w:szCs w:val="32"/>
        </w:rPr>
        <w:t xml:space="preserve">评价期末，工程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实际占用的场地面积，以及与相关单位以合同方式确立的可自主支配的场地面积之和。主要包括工程研究中心用于研发、中试、办公等用途的自有产权或使用权（含租赁）的建筑面积。应为相对独立的整个场所面积，不能为按照人员数核算的标称面积。</w:t>
      </w:r>
      <w:r>
        <w:rPr>
          <w:rFonts w:hint="eastAsia" w:ascii="仿宋_GB2312" w:hAnsi="仿宋_GB2312" w:eastAsia="仿宋_GB2312" w:cs="仿宋_GB2312"/>
          <w:sz w:val="32"/>
          <w:szCs w:val="32"/>
        </w:rPr>
      </w:r>
    </w:p>
    <w:p>
      <w:pPr>
        <w:keepNext w:val="false"/>
        <w:keepLines w:val="false"/>
        <w:pageBreakBefore w:val="false"/>
        <w:widowControl w:val="false"/>
        <w:pBdr/>
        <w:spacing/>
        <w:ind w:firstLine="643"/>
        <w:jc w:val="both"/>
        <w:outlineLvl w:val="9"/>
        <w:rPr>
          <w:rFonts w:hint="eastAsia" w:ascii="仿宋_GB2312" w:hAnsi="仿宋_GB2312" w:eastAsia="仿宋_GB2312" w:cs="仿宋_GB2312"/>
          <w:sz w:val="32"/>
          <w:szCs w:val="32"/>
          <w:lang w:val="en-US"/>
        </w:rPr>
      </w:pPr>
      <w:r>
        <w:rPr>
          <w:rFonts w:hint="eastAsia" w:ascii="仿宋_GB2312" w:hAnsi="仿宋_GB2312" w:eastAsia="仿宋_GB2312" w:cs="仿宋_GB2312"/>
          <w:b/>
          <w:bCs/>
          <w:sz w:val="32"/>
          <w:szCs w:val="32"/>
        </w:rPr>
        <w:t xml:space="preserve">（十</w:t>
      </w:r>
      <w:r>
        <w:rPr>
          <w:rFonts w:hint="eastAsia" w:ascii="仿宋_GB2312" w:hAnsi="仿宋_GB2312" w:eastAsia="仿宋_GB2312" w:cs="仿宋_GB2312"/>
          <w:b/>
          <w:bCs/>
          <w:sz w:val="32"/>
          <w:szCs w:val="32"/>
          <w:lang w:val="en-US" w:eastAsia="zh-CN"/>
        </w:rPr>
        <w:t xml:space="preserve">九</w:t>
      </w:r>
      <w:r>
        <w:rPr>
          <w:rFonts w:hint="eastAsia" w:ascii="仿宋_GB2312" w:hAnsi="仿宋_GB2312" w:eastAsia="仿宋_GB2312" w:cs="仿宋_GB2312"/>
          <w:b/>
          <w:bCs/>
          <w:sz w:val="32"/>
          <w:szCs w:val="32"/>
        </w:rPr>
        <w:t xml:space="preserve">）</w:t>
      </w:r>
      <w:r>
        <w:rPr>
          <w:rFonts w:hint="eastAsia" w:ascii="仿宋_GB2312" w:hAnsi="仿宋_GB2312" w:eastAsia="仿宋_GB2312" w:cs="仿宋_GB2312"/>
          <w:b/>
          <w:bCs/>
          <w:sz w:val="32"/>
          <w:szCs w:val="32"/>
          <w:lang w:val="en-US" w:eastAsia="zh-CN"/>
        </w:rPr>
        <w:t xml:space="preserve">加分项。</w:t>
      </w:r>
      <w:r>
        <w:rPr>
          <w:rFonts w:hint="eastAsia" w:ascii="仿宋_GB2312" w:hAnsi="仿宋_GB2312" w:eastAsia="仿宋_GB2312" w:cs="仿宋_GB2312"/>
          <w:sz w:val="32"/>
          <w:szCs w:val="32"/>
        </w:rPr>
        <w:t xml:space="preserve">评价期末</w:t>
      </w:r>
      <w:r>
        <w:rPr>
          <w:rFonts w:hint="eastAsia" w:ascii="仿宋_GB2312" w:hAnsi="仿宋_GB2312" w:eastAsia="仿宋_GB2312" w:cs="仿宋_GB2312"/>
          <w:b w:val="0"/>
          <w:bCs w:val="0"/>
          <w:sz w:val="32"/>
          <w:szCs w:val="32"/>
          <w:lang w:val="en-US" w:eastAsia="zh-CN"/>
        </w:rPr>
        <w:t xml:space="preserve">，以下情况予以适当加分</w:t>
      </w:r>
      <w:r>
        <w:rPr>
          <w:rFonts w:hint="eastAsia" w:ascii="仿宋_GB2312" w:hAnsi="仿宋_GB2312" w:eastAsia="仿宋_GB2312" w:cs="仿宋_GB2312"/>
          <w:sz w:val="32"/>
          <w:szCs w:val="32"/>
        </w:rPr>
        <w:t xml:space="preserve">，</w:t>
      </w:r>
      <w:r>
        <w:rPr>
          <w:rFonts w:hint="eastAsia" w:ascii="仿宋_GB2312" w:hAnsi="仿宋_GB2312" w:eastAsia="仿宋_GB2312" w:cs="仿宋_GB2312"/>
          <w:b w:val="0"/>
          <w:bCs w:val="0"/>
          <w:sz w:val="32"/>
          <w:szCs w:val="32"/>
          <w:lang w:val="en-US" w:eastAsia="zh-CN"/>
        </w:rPr>
        <w:t xml:space="preserve">采用法人实体运行的；院士、国家海外高层次人才引进计划、国家高层次人才特殊支持计划达到2名；通过国家（国际组织）认证且仍在有效期内的实验室和检测机构</w:t>
      </w:r>
      <w:r>
        <w:rPr>
          <w:rFonts w:hint="eastAsia" w:ascii="仿宋_GB2312" w:hAnsi="仿宋_GB2312" w:eastAsia="仿宋_GB2312" w:cs="仿宋_GB2312"/>
          <w:sz w:val="32"/>
          <w:szCs w:val="32"/>
          <w:lang w:eastAsia="zh-CN"/>
        </w:rPr>
        <w:t xml:space="preserve">，</w:t>
      </w:r>
      <w:r>
        <w:rPr>
          <w:rFonts w:hint="eastAsia" w:ascii="仿宋_GB2312" w:hAnsi="仿宋_GB2312" w:eastAsia="仿宋_GB2312" w:cs="仿宋_GB2312"/>
          <w:sz w:val="32"/>
          <w:szCs w:val="32"/>
        </w:rPr>
        <w:t xml:space="preserve">主要包括经中国合格评定国家认可委员会（CNAS）、国际实验室认可组织（ILAC）认可的相关实验室和检测机构</w:t>
      </w:r>
      <w:r>
        <w:rPr>
          <w:rFonts w:hint="eastAsia" w:ascii="仿宋_GB2312" w:hAnsi="仿宋_GB2312" w:eastAsia="仿宋_GB2312" w:cs="仿宋_GB2312"/>
          <w:b w:val="0"/>
          <w:bCs w:val="0"/>
          <w:sz w:val="32"/>
          <w:szCs w:val="32"/>
          <w:lang w:val="en-US" w:eastAsia="zh-CN"/>
        </w:rPr>
        <w:t xml:space="preserve">。</w:t>
      </w:r>
      <w:r>
        <w:rPr>
          <w:rFonts w:hint="eastAsia" w:ascii="仿宋_GB2312" w:hAnsi="仿宋_GB2312" w:eastAsia="仿宋_GB2312" w:cs="仿宋_GB2312"/>
          <w:sz w:val="32"/>
          <w:szCs w:val="32"/>
        </w:rPr>
        <w:t xml:space="preserve">评价期内</w:t>
      </w:r>
      <w:r>
        <w:rPr>
          <w:rFonts w:hint="eastAsia" w:ascii="仿宋_GB2312" w:hAnsi="仿宋_GB2312" w:eastAsia="仿宋_GB2312" w:cs="仿宋_GB2312"/>
          <w:b w:val="0"/>
          <w:bCs w:val="0"/>
          <w:sz w:val="32"/>
          <w:szCs w:val="32"/>
          <w:lang w:val="en-US" w:eastAsia="zh-CN"/>
        </w:rPr>
        <w:t xml:space="preserve">，以下情况予以适当加分</w:t>
      </w:r>
      <w:r>
        <w:rPr>
          <w:rFonts w:hint="eastAsia" w:ascii="仿宋_GB2312" w:hAnsi="仿宋_GB2312" w:eastAsia="仿宋_GB2312" w:cs="仿宋_GB2312"/>
          <w:sz w:val="32"/>
          <w:szCs w:val="32"/>
        </w:rPr>
        <w:t xml:space="preserve">，工程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中心获得由国务院颁发的“国家自然科学奖”、“国家技术发明奖”和“国家科学技术进步奖”（</w:t>
      </w:r>
      <w:r>
        <w:rPr>
          <w:rFonts w:hint="eastAsia" w:ascii="仿宋_GB2312" w:hAnsi="仿宋_GB2312" w:eastAsia="仿宋_GB2312" w:cs="仿宋_GB2312"/>
          <w:sz w:val="32"/>
          <w:szCs w:val="32"/>
          <w:lang w:val="en-US" w:eastAsia="zh-CN"/>
        </w:rPr>
        <w:t xml:space="preserve">单位或个人</w:t>
      </w:r>
      <w:r>
        <w:rPr>
          <w:rFonts w:hint="eastAsia" w:ascii="仿宋_GB2312" w:hAnsi="仿宋_GB2312" w:eastAsia="仿宋_GB2312" w:cs="仿宋_GB2312"/>
          <w:sz w:val="32"/>
          <w:szCs w:val="32"/>
          <w:lang w:eastAsia="zh-CN"/>
        </w:rPr>
        <w:t xml:space="preserve">排</w:t>
      </w:r>
      <w:r>
        <w:rPr>
          <w:rFonts w:hint="eastAsia" w:ascii="仿宋_GB2312" w:hAnsi="仿宋_GB2312" w:eastAsia="仿宋_GB2312" w:cs="仿宋_GB2312"/>
          <w:sz w:val="32"/>
          <w:szCs w:val="32"/>
          <w:lang w:val="en-US" w:eastAsia="zh-CN"/>
        </w:rPr>
        <w:t xml:space="preserve">名</w:t>
      </w:r>
      <w:r>
        <w:rPr>
          <w:rFonts w:hint="eastAsia" w:ascii="仿宋_GB2312" w:hAnsi="仿宋_GB2312" w:eastAsia="仿宋_GB2312" w:cs="仿宋_GB2312"/>
          <w:sz w:val="32"/>
          <w:szCs w:val="32"/>
          <w:lang w:eastAsia="zh-CN"/>
        </w:rPr>
        <w:t xml:space="preserve">前</w:t>
      </w:r>
      <w:r>
        <w:rPr>
          <w:rFonts w:hint="eastAsia" w:ascii="仿宋_GB2312" w:hAnsi="仿宋_GB2312" w:eastAsia="仿宋_GB2312" w:cs="仿宋_GB2312"/>
          <w:sz w:val="32"/>
          <w:szCs w:val="32"/>
          <w:lang w:val="en-US" w:eastAsia="zh-CN"/>
        </w:rPr>
        <w:t xml:space="preserve">三</w:t>
      </w:r>
      <w:r>
        <w:rPr>
          <w:rFonts w:hint="eastAsia" w:ascii="仿宋_GB2312" w:hAnsi="仿宋_GB2312" w:eastAsia="仿宋_GB2312" w:cs="仿宋_GB2312"/>
          <w:sz w:val="32"/>
          <w:szCs w:val="32"/>
        </w:rPr>
        <w:t xml:space="preserve">）</w:t>
      </w:r>
      <w:r>
        <w:rPr>
          <w:rFonts w:hint="eastAsia" w:ascii="仿宋_GB2312" w:hAnsi="仿宋_GB2312" w:eastAsia="仿宋_GB2312" w:cs="仿宋_GB2312"/>
          <w:sz w:val="32"/>
          <w:szCs w:val="32"/>
          <w:lang w:eastAsia="zh-CN"/>
        </w:rPr>
        <w:t xml:space="preserve">和省部级</w:t>
      </w:r>
      <w:r>
        <w:rPr>
          <w:rFonts w:hint="eastAsia" w:ascii="仿宋_GB2312" w:hAnsi="仿宋_GB2312" w:eastAsia="仿宋_GB2312" w:cs="仿宋_GB2312"/>
          <w:sz w:val="32"/>
          <w:szCs w:val="32"/>
          <w:lang w:val="en-US" w:eastAsia="zh-CN"/>
        </w:rPr>
        <w:t xml:space="preserve">一等奖（单位或个人排名第一）</w:t>
      </w:r>
      <w:r>
        <w:rPr>
          <w:rFonts w:hint="eastAsia" w:ascii="仿宋_GB2312" w:hAnsi="仿宋_GB2312" w:eastAsia="仿宋_GB2312" w:cs="仿宋_GB2312"/>
          <w:b w:val="0"/>
          <w:bCs w:val="0"/>
          <w:sz w:val="32"/>
          <w:szCs w:val="32"/>
          <w:lang w:val="en-US" w:eastAsia="zh-CN"/>
        </w:rPr>
        <w:t xml:space="preserve">；承担国家重大项目（工程）；获国家级首台套装备认定；取得PCT专利受理证书；获国家一类新药Ⅱ期、Ⅲ期临床批件、第三类医疗器械注册证。累积加分不超过10分。</w:t>
      </w:r>
      <w:r>
        <w:rPr>
          <w:rFonts w:hint="eastAsia" w:ascii="仿宋_GB2312" w:hAnsi="仿宋_GB2312" w:eastAsia="仿宋_GB2312" w:cs="仿宋_GB2312"/>
          <w:sz w:val="32"/>
          <w:szCs w:val="32"/>
          <w:lang w:val="en-US"/>
        </w:rPr>
      </w:r>
    </w:p>
    <w:p>
      <w:pPr>
        <w:keepNext w:val="false"/>
        <w:keepLines w:val="false"/>
        <w:pageBreakBefore w:val="false"/>
        <w:widowControl w:val="false"/>
        <w:pBdr/>
        <w:spacing/>
        <w:ind w:firstLine="64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r>
      <w:r>
        <w:rPr>
          <w:rFonts w:hint="eastAsia" w:ascii="仿宋_GB2312" w:hAnsi="仿宋_GB2312" w:eastAsia="仿宋_GB2312" w:cs="仿宋_GB2312"/>
          <w:sz w:val="32"/>
          <w:szCs w:val="32"/>
        </w:rPr>
      </w:r>
    </w:p>
    <w:p>
      <w:pPr>
        <w:pBdr/>
        <w:spacing/>
        <w:ind/>
        <w:rPr/>
      </w:pPr>
      <w:r/>
      <w:r/>
    </w:p>
    <w:sectPr>
      <w:footerReference w:type="default" r:id="rId8"/>
      <w:footnotePr/>
      <w:endnotePr/>
      <w:type w:val="nextPage"/>
      <w:pgSz w:h="16838" w:orient="landscape" w:w="11900"/>
      <w:pgMar w:top="2041" w:right="1474" w:bottom="2041" w:left="1587" w:header="720" w:footer="1417" w:gutter="0"/>
      <w:lnNumType w:countBy="0" w:distance="360"/>
      <w:pgNumType w:start="19"/>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r>
        <w:separator/>
      </w:r>
      <w:r/>
    </w:p>
  </w:endnote>
  <w:endnote w:type="continuationSeparator" w:id="0">
    <w:p>
      <w:pPr>
        <w:pBdr/>
        <w:spacing w:after="0" w:line="240" w:lineRule="auto"/>
        <w:ind/>
        <w:rPr/>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ZXBSK--GBK1-0">
    <w:panose1 w:val="020B0604020202020204"/>
  </w:font>
  <w:font w:name="仿宋_GB2312">
    <w:panose1 w:val="02010609030101010101"/>
  </w:font>
  <w:font w:name="方正小标宋简体">
    <w:panose1 w:val="03000509000000000000"/>
  </w:font>
  <w:font w:name="黑体">
    <w:panose1 w:val="02010609060101010101"/>
  </w:font>
  <w:font w:name="Arial">
    <w:panose1 w:val="020B0604020202020204"/>
  </w:font>
  <w:font w:name="宋体">
    <w:panose1 w:val="02010600030101010101"/>
  </w:font>
  <w:font w:name="Times New Roman">
    <w:panose1 w:val="02020603050405020304"/>
  </w:font>
  <w:font w:name="等线">
    <w:panose1 w:val="02010600030101010101"/>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59"/>
      <w:pBdr/>
      <w:spacing/>
      <w:ind/>
      <w:rPr/>
    </w:pPr>
    <w:r>
      <w:rPr>
        <w:sz w:val="18"/>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Pr id="0" name=""/>
                    <wps:cNvSpPr txBox="1"/>
                    <wps:spPr bwMode="auto">
                      <a:xfrm>
                        <a:off x="0" y="0"/>
                        <a:ext cx="1828800" cy="1828800"/>
                      </a:xfrm>
                      <a:prstGeom prst="rect">
                        <a:avLst/>
                      </a:prstGeom>
                      <a:noFill/>
                      <a:ln>
                        <a:noFill/>
                      </a:ln>
                    </wps:spPr>
                    <wps:txbx>
                      <w:txbxContent>
                        <w:p>
                          <w:pPr>
                            <w:pBdr/>
                            <w:spacing/>
                            <w:ind w:right="315" w:left="315"/>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xml:space="preserve">19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 xml:space="preserve">—</w:t>
                          </w:r>
                          <w:r>
                            <w:rPr>
                              <w:rFonts w:hint="eastAsia" w:ascii="宋体" w:hAnsi="宋体" w:eastAsia="宋体" w:cs="宋体"/>
                              <w:sz w:val="28"/>
                              <w:szCs w:val="28"/>
                              <w:lang w:eastAsia="zh-CN"/>
                            </w:rPr>
                          </w:r>
                        </w:p>
                      </w:txbxContent>
                    </wps:txbx>
                    <wps:bodyPr wrap="none" lIns="0" tIns="0" rIns="0" bIns="0" upright="0">
                      <a:spAutoFit/>
                    </wps:bodyPr>
                  </wps:wsp>
                </a:graphicData>
              </a:graphic>
            </wp:anchor>
          </w:drawing>
        </mc:Choice>
        <mc:Fallback>
          <w:pict>
            <v:shape id="shape 0" o:spid="_x0000_s0" o:spt="202" type="#_x0000_t202" style="position:absolute;z-index:251658240;o:allowoverlap:true;o:allowincell:true;mso-position-horizontal-relative:margin;mso-position-horizontal:outside;mso-position-vertical-relative:text;margin-top:0.00pt;mso-position-vertical:absolute;width:144.00pt;height:144.00pt;mso-wrap-distance-left:9.00pt;mso-wrap-distance-top:0.00pt;mso-wrap-distance-right:9.00pt;mso-wrap-distance-bottom:0.00pt;visibility:visible;" filled="f" stroked="f">
              <v:textbox inset="0,0,0,0">
                <w:txbxContent>
                  <w:p>
                    <w:pPr>
                      <w:pBdr/>
                      <w:spacing/>
                      <w:ind w:right="315" w:left="315"/>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xml:space="preserve">19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 xml:space="preserve">—</w:t>
                    </w:r>
                    <w:r>
                      <w:rPr>
                        <w:rFonts w:hint="eastAsia" w:ascii="宋体" w:hAnsi="宋体" w:eastAsia="宋体" w:cs="宋体"/>
                        <w:sz w:val="28"/>
                        <w:szCs w:val="28"/>
                        <w:lang w:eastAsia="zh-CN"/>
                      </w:rPr>
                    </w:r>
                  </w:p>
                </w:txbxContent>
              </v:textbox>
            </v:shape>
          </w:pict>
        </mc:Fallback>
      </mc:AlternateConten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r>
        <w:separator/>
      </w:r>
      <w:r/>
    </w:p>
  </w:footnote>
  <w:footnote w:type="continuationSeparator" w:id="0">
    <w:p>
      <w:pPr>
        <w:pBdr/>
        <w:spacing w:after="0" w:line="240" w:lineRule="auto"/>
        <w:ind/>
        <w:rPr/>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enforcement="0"/>
  <w:defaultTabStop w:val="4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balanceSingleByteDoubleByteWidth w:val="true"/>
    <w:ulTrailSpace w:val="true"/>
    <w:useFELayout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宋体" w:cs="Times New Roman"/>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56"/>
    <w:next w:val="656"/>
    <w:link w:val="14"/>
    <w:uiPriority w:val="9"/>
    <w:qFormat/>
    <w:pPr>
      <w:keepNext w:val="true"/>
      <w:keepLines w:val="true"/>
      <w:pBdr/>
      <w:spacing w:after="200" w:before="480"/>
      <w:ind/>
      <w:outlineLvl w:val="0"/>
    </w:pPr>
    <w:rPr>
      <w:rFonts w:ascii="等线" w:hAnsi="等线" w:eastAsia="等线" w:cs="等线"/>
      <w:sz w:val="40"/>
      <w:szCs w:val="40"/>
    </w:rPr>
  </w:style>
  <w:style w:type="character" w:styleId="14">
    <w:name w:val="Heading 1 Char"/>
    <w:basedOn w:val="657"/>
    <w:link w:val="13"/>
    <w:uiPriority w:val="9"/>
    <w:pPr>
      <w:pBdr/>
      <w:spacing/>
      <w:ind/>
    </w:pPr>
    <w:rPr>
      <w:rFonts w:ascii="等线" w:hAnsi="等线" w:eastAsia="等线" w:cs="等线"/>
      <w:sz w:val="40"/>
      <w:szCs w:val="40"/>
    </w:rPr>
  </w:style>
  <w:style w:type="paragraph" w:styleId="15">
    <w:name w:val="Heading 2"/>
    <w:basedOn w:val="656"/>
    <w:next w:val="656"/>
    <w:link w:val="16"/>
    <w:uiPriority w:val="9"/>
    <w:unhideWhenUsed/>
    <w:qFormat/>
    <w:pPr>
      <w:keepNext w:val="true"/>
      <w:keepLines w:val="true"/>
      <w:pBdr/>
      <w:spacing w:after="200" w:before="360"/>
      <w:ind/>
      <w:outlineLvl w:val="1"/>
    </w:pPr>
    <w:rPr>
      <w:rFonts w:ascii="等线" w:hAnsi="等线" w:eastAsia="等线" w:cs="等线"/>
      <w:sz w:val="34"/>
    </w:rPr>
  </w:style>
  <w:style w:type="character" w:styleId="16">
    <w:name w:val="Heading 2 Char"/>
    <w:basedOn w:val="657"/>
    <w:link w:val="15"/>
    <w:uiPriority w:val="9"/>
    <w:pPr>
      <w:pBdr/>
      <w:spacing/>
      <w:ind/>
    </w:pPr>
    <w:rPr>
      <w:rFonts w:ascii="等线" w:hAnsi="等线" w:eastAsia="等线" w:cs="等线"/>
      <w:sz w:val="34"/>
    </w:rPr>
  </w:style>
  <w:style w:type="paragraph" w:styleId="17">
    <w:name w:val="Heading 3"/>
    <w:basedOn w:val="656"/>
    <w:next w:val="656"/>
    <w:link w:val="18"/>
    <w:uiPriority w:val="9"/>
    <w:unhideWhenUsed/>
    <w:qFormat/>
    <w:pPr>
      <w:keepNext w:val="true"/>
      <w:keepLines w:val="true"/>
      <w:pBdr/>
      <w:spacing w:after="200" w:before="320"/>
      <w:ind/>
      <w:outlineLvl w:val="2"/>
    </w:pPr>
    <w:rPr>
      <w:rFonts w:ascii="等线" w:hAnsi="等线" w:eastAsia="等线" w:cs="等线"/>
      <w:sz w:val="30"/>
      <w:szCs w:val="30"/>
    </w:rPr>
  </w:style>
  <w:style w:type="character" w:styleId="18">
    <w:name w:val="Heading 3 Char"/>
    <w:basedOn w:val="657"/>
    <w:link w:val="17"/>
    <w:uiPriority w:val="9"/>
    <w:pPr>
      <w:pBdr/>
      <w:spacing/>
      <w:ind/>
    </w:pPr>
    <w:rPr>
      <w:rFonts w:ascii="等线" w:hAnsi="等线" w:eastAsia="等线" w:cs="等线"/>
      <w:sz w:val="30"/>
      <w:szCs w:val="30"/>
    </w:rPr>
  </w:style>
  <w:style w:type="paragraph" w:styleId="19">
    <w:name w:val="Heading 4"/>
    <w:basedOn w:val="656"/>
    <w:next w:val="656"/>
    <w:link w:val="20"/>
    <w:uiPriority w:val="9"/>
    <w:unhideWhenUsed/>
    <w:qFormat/>
    <w:pPr>
      <w:keepNext w:val="true"/>
      <w:keepLines w:val="true"/>
      <w:pBdr/>
      <w:spacing w:after="200" w:before="320"/>
      <w:ind/>
      <w:outlineLvl w:val="3"/>
    </w:pPr>
    <w:rPr>
      <w:rFonts w:ascii="等线" w:hAnsi="等线" w:eastAsia="等线" w:cs="等线"/>
      <w:b/>
      <w:bCs/>
      <w:sz w:val="26"/>
      <w:szCs w:val="26"/>
    </w:rPr>
  </w:style>
  <w:style w:type="character" w:styleId="20">
    <w:name w:val="Heading 4 Char"/>
    <w:basedOn w:val="657"/>
    <w:link w:val="19"/>
    <w:uiPriority w:val="9"/>
    <w:pPr>
      <w:pBdr/>
      <w:spacing/>
      <w:ind/>
    </w:pPr>
    <w:rPr>
      <w:rFonts w:ascii="等线" w:hAnsi="等线" w:eastAsia="等线" w:cs="等线"/>
      <w:b/>
      <w:bCs/>
      <w:sz w:val="26"/>
      <w:szCs w:val="26"/>
    </w:rPr>
  </w:style>
  <w:style w:type="paragraph" w:styleId="21">
    <w:name w:val="Heading 5"/>
    <w:basedOn w:val="656"/>
    <w:next w:val="656"/>
    <w:link w:val="22"/>
    <w:uiPriority w:val="9"/>
    <w:unhideWhenUsed/>
    <w:qFormat/>
    <w:pPr>
      <w:keepNext w:val="true"/>
      <w:keepLines w:val="true"/>
      <w:pBdr/>
      <w:spacing w:after="200" w:before="320"/>
      <w:ind/>
      <w:outlineLvl w:val="4"/>
    </w:pPr>
    <w:rPr>
      <w:rFonts w:ascii="等线" w:hAnsi="等线" w:eastAsia="等线" w:cs="等线"/>
      <w:b/>
      <w:bCs/>
      <w:sz w:val="24"/>
      <w:szCs w:val="24"/>
    </w:rPr>
  </w:style>
  <w:style w:type="character" w:styleId="22">
    <w:name w:val="Heading 5 Char"/>
    <w:basedOn w:val="657"/>
    <w:link w:val="21"/>
    <w:uiPriority w:val="9"/>
    <w:pPr>
      <w:pBdr/>
      <w:spacing/>
      <w:ind/>
    </w:pPr>
    <w:rPr>
      <w:rFonts w:ascii="等线" w:hAnsi="等线" w:eastAsia="等线" w:cs="等线"/>
      <w:b/>
      <w:bCs/>
      <w:sz w:val="24"/>
      <w:szCs w:val="24"/>
    </w:rPr>
  </w:style>
  <w:style w:type="paragraph" w:styleId="23">
    <w:name w:val="Heading 6"/>
    <w:basedOn w:val="656"/>
    <w:next w:val="656"/>
    <w:link w:val="24"/>
    <w:uiPriority w:val="9"/>
    <w:unhideWhenUsed/>
    <w:qFormat/>
    <w:pPr>
      <w:keepNext w:val="true"/>
      <w:keepLines w:val="true"/>
      <w:pBdr/>
      <w:spacing w:after="200" w:before="320"/>
      <w:ind/>
      <w:outlineLvl w:val="5"/>
    </w:pPr>
    <w:rPr>
      <w:rFonts w:ascii="等线" w:hAnsi="等线" w:eastAsia="等线" w:cs="等线"/>
      <w:b/>
      <w:bCs/>
      <w:sz w:val="22"/>
      <w:szCs w:val="22"/>
    </w:rPr>
  </w:style>
  <w:style w:type="character" w:styleId="24">
    <w:name w:val="Heading 6 Char"/>
    <w:basedOn w:val="657"/>
    <w:link w:val="23"/>
    <w:uiPriority w:val="9"/>
    <w:pPr>
      <w:pBdr/>
      <w:spacing/>
      <w:ind/>
    </w:pPr>
    <w:rPr>
      <w:rFonts w:ascii="等线" w:hAnsi="等线" w:eastAsia="等线" w:cs="等线"/>
      <w:b/>
      <w:bCs/>
      <w:sz w:val="22"/>
      <w:szCs w:val="22"/>
    </w:rPr>
  </w:style>
  <w:style w:type="paragraph" w:styleId="25">
    <w:name w:val="Heading 7"/>
    <w:basedOn w:val="656"/>
    <w:next w:val="656"/>
    <w:link w:val="26"/>
    <w:uiPriority w:val="9"/>
    <w:unhideWhenUsed/>
    <w:qFormat/>
    <w:pPr>
      <w:keepNext w:val="true"/>
      <w:keepLines w:val="true"/>
      <w:pBdr/>
      <w:spacing w:after="200" w:before="320"/>
      <w:ind/>
      <w:outlineLvl w:val="6"/>
    </w:pPr>
    <w:rPr>
      <w:rFonts w:ascii="等线" w:hAnsi="等线" w:eastAsia="等线" w:cs="等线"/>
      <w:b/>
      <w:bCs/>
      <w:i/>
      <w:iCs/>
      <w:sz w:val="22"/>
      <w:szCs w:val="22"/>
    </w:rPr>
  </w:style>
  <w:style w:type="character" w:styleId="26">
    <w:name w:val="Heading 7 Char"/>
    <w:basedOn w:val="657"/>
    <w:link w:val="25"/>
    <w:uiPriority w:val="9"/>
    <w:pPr>
      <w:pBdr/>
      <w:spacing/>
      <w:ind/>
    </w:pPr>
    <w:rPr>
      <w:rFonts w:ascii="等线" w:hAnsi="等线" w:eastAsia="等线" w:cs="等线"/>
      <w:b/>
      <w:bCs/>
      <w:i/>
      <w:iCs/>
      <w:sz w:val="22"/>
      <w:szCs w:val="22"/>
    </w:rPr>
  </w:style>
  <w:style w:type="paragraph" w:styleId="27">
    <w:name w:val="Heading 8"/>
    <w:basedOn w:val="656"/>
    <w:next w:val="656"/>
    <w:link w:val="28"/>
    <w:uiPriority w:val="9"/>
    <w:unhideWhenUsed/>
    <w:qFormat/>
    <w:pPr>
      <w:keepNext w:val="true"/>
      <w:keepLines w:val="true"/>
      <w:pBdr/>
      <w:spacing w:after="200" w:before="320"/>
      <w:ind/>
      <w:outlineLvl w:val="7"/>
    </w:pPr>
    <w:rPr>
      <w:rFonts w:ascii="等线" w:hAnsi="等线" w:eastAsia="等线" w:cs="等线"/>
      <w:i/>
      <w:iCs/>
      <w:sz w:val="22"/>
      <w:szCs w:val="22"/>
    </w:rPr>
  </w:style>
  <w:style w:type="character" w:styleId="28">
    <w:name w:val="Heading 8 Char"/>
    <w:basedOn w:val="657"/>
    <w:link w:val="27"/>
    <w:uiPriority w:val="9"/>
    <w:pPr>
      <w:pBdr/>
      <w:spacing/>
      <w:ind/>
    </w:pPr>
    <w:rPr>
      <w:rFonts w:ascii="等线" w:hAnsi="等线" w:eastAsia="等线" w:cs="等线"/>
      <w:i/>
      <w:iCs/>
      <w:sz w:val="22"/>
      <w:szCs w:val="22"/>
    </w:rPr>
  </w:style>
  <w:style w:type="paragraph" w:styleId="29">
    <w:name w:val="Heading 9"/>
    <w:basedOn w:val="656"/>
    <w:next w:val="656"/>
    <w:link w:val="30"/>
    <w:uiPriority w:val="9"/>
    <w:unhideWhenUsed/>
    <w:qFormat/>
    <w:pPr>
      <w:keepNext w:val="true"/>
      <w:keepLines w:val="true"/>
      <w:pBdr/>
      <w:spacing w:after="200" w:before="320"/>
      <w:ind/>
      <w:outlineLvl w:val="8"/>
    </w:pPr>
    <w:rPr>
      <w:rFonts w:ascii="等线" w:hAnsi="等线" w:eastAsia="等线" w:cs="等线"/>
      <w:i/>
      <w:iCs/>
      <w:sz w:val="21"/>
      <w:szCs w:val="21"/>
    </w:rPr>
  </w:style>
  <w:style w:type="character" w:styleId="30">
    <w:name w:val="Heading 9 Char"/>
    <w:basedOn w:val="657"/>
    <w:link w:val="29"/>
    <w:uiPriority w:val="9"/>
    <w:pPr>
      <w:pBdr/>
      <w:spacing/>
      <w:ind/>
    </w:pPr>
    <w:rPr>
      <w:rFonts w:ascii="等线" w:hAnsi="等线" w:eastAsia="等线" w:cs="等线"/>
      <w:i/>
      <w:iCs/>
      <w:sz w:val="21"/>
      <w:szCs w:val="21"/>
    </w:rPr>
  </w:style>
  <w:style w:type="paragraph" w:styleId="31">
    <w:name w:val="List Paragraph"/>
    <w:basedOn w:val="656"/>
    <w:uiPriority w:val="34"/>
    <w:qFormat/>
    <w:pPr>
      <w:pBdr/>
      <w:spacing/>
      <w:ind w:left="720"/>
      <w:contextualSpacing w:val="true"/>
    </w:pPr>
  </w:style>
  <w:style w:type="paragraph" w:styleId="33">
    <w:name w:val="No Spacing"/>
    <w:uiPriority w:val="1"/>
    <w:qFormat/>
    <w:pPr>
      <w:pBdr/>
      <w:spacing w:after="0" w:before="0" w:line="240" w:lineRule="auto"/>
      <w:ind/>
    </w:pPr>
  </w:style>
  <w:style w:type="paragraph" w:styleId="34">
    <w:name w:val="Title"/>
    <w:basedOn w:val="656"/>
    <w:next w:val="656"/>
    <w:link w:val="35"/>
    <w:uiPriority w:val="10"/>
    <w:qFormat/>
    <w:pPr>
      <w:pBdr/>
      <w:spacing w:after="200" w:before="300"/>
      <w:ind/>
      <w:contextualSpacing w:val="true"/>
    </w:pPr>
    <w:rPr>
      <w:sz w:val="48"/>
      <w:szCs w:val="48"/>
    </w:rPr>
  </w:style>
  <w:style w:type="character" w:styleId="35">
    <w:name w:val="Title Char"/>
    <w:basedOn w:val="657"/>
    <w:link w:val="34"/>
    <w:uiPriority w:val="10"/>
    <w:pPr>
      <w:pBdr/>
      <w:spacing/>
      <w:ind/>
    </w:pPr>
    <w:rPr>
      <w:sz w:val="48"/>
      <w:szCs w:val="48"/>
    </w:rPr>
  </w:style>
  <w:style w:type="paragraph" w:styleId="36">
    <w:name w:val="Subtitle"/>
    <w:basedOn w:val="656"/>
    <w:next w:val="656"/>
    <w:link w:val="37"/>
    <w:uiPriority w:val="11"/>
    <w:qFormat/>
    <w:pPr>
      <w:pBdr/>
      <w:spacing w:after="200" w:before="200"/>
      <w:ind/>
    </w:pPr>
    <w:rPr>
      <w:sz w:val="24"/>
      <w:szCs w:val="24"/>
    </w:rPr>
  </w:style>
  <w:style w:type="character" w:styleId="37">
    <w:name w:val="Subtitle Char"/>
    <w:basedOn w:val="657"/>
    <w:link w:val="36"/>
    <w:uiPriority w:val="11"/>
    <w:pPr>
      <w:pBdr/>
      <w:spacing/>
      <w:ind/>
    </w:pPr>
    <w:rPr>
      <w:sz w:val="24"/>
      <w:szCs w:val="24"/>
    </w:rPr>
  </w:style>
  <w:style w:type="paragraph" w:styleId="38">
    <w:name w:val="Quote"/>
    <w:basedOn w:val="656"/>
    <w:next w:val="656"/>
    <w:link w:val="39"/>
    <w:uiPriority w:val="29"/>
    <w:qFormat/>
    <w:pPr>
      <w:pBdr/>
      <w:spacing/>
      <w:ind w:right="720" w:left="720"/>
    </w:pPr>
    <w:rPr>
      <w:i/>
    </w:rPr>
  </w:style>
  <w:style w:type="character" w:styleId="39">
    <w:name w:val="Quote Char"/>
    <w:link w:val="38"/>
    <w:uiPriority w:val="29"/>
    <w:pPr>
      <w:pBdr/>
      <w:spacing/>
      <w:ind/>
    </w:pPr>
    <w:rPr>
      <w:i/>
    </w:rPr>
  </w:style>
  <w:style w:type="paragraph" w:styleId="40">
    <w:name w:val="Intense Quote"/>
    <w:basedOn w:val="656"/>
    <w:next w:val="656"/>
    <w:link w:val="41"/>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41">
    <w:name w:val="Intense Quote Char"/>
    <w:link w:val="40"/>
    <w:uiPriority w:val="30"/>
    <w:pPr>
      <w:pBdr/>
      <w:spacing/>
      <w:ind/>
    </w:pPr>
    <w:rPr>
      <w:i/>
    </w:rPr>
  </w:style>
  <w:style w:type="paragraph" w:styleId="42">
    <w:name w:val="Header"/>
    <w:basedOn w:val="656"/>
    <w:link w:val="43"/>
    <w:uiPriority w:val="99"/>
    <w:unhideWhenUsed/>
    <w:pPr>
      <w:pBdr/>
      <w:tabs>
        <w:tab w:val="center" w:leader="none" w:pos="7143"/>
        <w:tab w:val="right" w:leader="none" w:pos="14287"/>
      </w:tabs>
      <w:spacing w:after="0" w:line="240" w:lineRule="auto"/>
      <w:ind/>
    </w:pPr>
  </w:style>
  <w:style w:type="character" w:styleId="43">
    <w:name w:val="Header Char"/>
    <w:basedOn w:val="657"/>
    <w:link w:val="42"/>
    <w:uiPriority w:val="99"/>
    <w:pPr>
      <w:pBdr/>
      <w:spacing/>
      <w:ind/>
    </w:pPr>
  </w:style>
  <w:style w:type="character" w:styleId="45">
    <w:name w:val="Footer Char"/>
    <w:basedOn w:val="657"/>
    <w:link w:val="659"/>
    <w:uiPriority w:val="99"/>
    <w:pPr>
      <w:pBdr/>
      <w:spacing/>
      <w:ind/>
    </w:pPr>
  </w:style>
  <w:style w:type="paragraph" w:styleId="46">
    <w:name w:val="Caption"/>
    <w:basedOn w:val="656"/>
    <w:next w:val="656"/>
    <w:uiPriority w:val="35"/>
    <w:semiHidden/>
    <w:unhideWhenUsed/>
    <w:qFormat/>
    <w:pPr>
      <w:pBdr/>
      <w:spacing w:line="276" w:lineRule="auto"/>
      <w:ind/>
    </w:pPr>
    <w:rPr>
      <w:b/>
      <w:bCs/>
      <w:color w:val="4f81bd" w:themeColor="accent1"/>
      <w:sz w:val="18"/>
      <w:szCs w:val="18"/>
    </w:rPr>
  </w:style>
  <w:style w:type="character" w:styleId="47">
    <w:name w:val="Caption Char"/>
    <w:basedOn w:val="46"/>
    <w:link w:val="659"/>
    <w:uiPriority w:val="99"/>
    <w:pPr>
      <w:pBdr/>
      <w:spacing/>
      <w:ind/>
    </w:pPr>
  </w:style>
  <w:style w:type="table" w:styleId="48">
    <w:name w:val="Table Grid"/>
    <w:basedOn w:val="658"/>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Table Grid Light"/>
    <w:basedOn w:val="65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Plain Table 1"/>
    <w:basedOn w:val="65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Plain Table 2"/>
    <w:basedOn w:val="658"/>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Plain Table 3"/>
    <w:basedOn w:val="65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Plain Table 4"/>
    <w:basedOn w:val="65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Plain Table 5"/>
    <w:basedOn w:val="65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5">
    <w:name w:val="Grid Table 1 Light"/>
    <w:basedOn w:val="658"/>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6">
    <w:name w:val="Grid Table 1 Light - Accent 1"/>
    <w:basedOn w:val="65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7">
    <w:name w:val="Grid Table 1 Light - Accent 2"/>
    <w:basedOn w:val="65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8">
    <w:name w:val="Grid Table 1 Light - Accent 3"/>
    <w:basedOn w:val="65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9">
    <w:name w:val="Grid Table 1 Light - Accent 4"/>
    <w:basedOn w:val="65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0">
    <w:name w:val="Grid Table 1 Light - Accent 5"/>
    <w:basedOn w:val="65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1 Light - Accent 6"/>
    <w:basedOn w:val="65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2"/>
    <w:basedOn w:val="65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2 - Accent 1"/>
    <w:basedOn w:val="65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2 - Accent 2"/>
    <w:basedOn w:val="65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2 - Accent 3"/>
    <w:basedOn w:val="65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2 - Accent 4"/>
    <w:basedOn w:val="65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Grid Table 2 - Accent 5"/>
    <w:basedOn w:val="65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Grid Table 2 - Accent 6"/>
    <w:basedOn w:val="65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Grid Table 3"/>
    <w:basedOn w:val="65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Grid Table 3 - Accent 1"/>
    <w:basedOn w:val="65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Grid Table 3 - Accent 2"/>
    <w:basedOn w:val="65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Grid Table 3 - Accent 3"/>
    <w:basedOn w:val="65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Grid Table 3 - Accent 4"/>
    <w:basedOn w:val="65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Grid Table 3 - Accent 5"/>
    <w:basedOn w:val="65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Grid Table 3 - Accent 6"/>
    <w:basedOn w:val="65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Grid Table 4"/>
    <w:basedOn w:val="658"/>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Grid Table 4 - Accent 1"/>
    <w:basedOn w:val="658"/>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6"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Grid Table 4 - Accent 2"/>
    <w:basedOn w:val="658"/>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Grid Table 4 - Accent 3"/>
    <w:basedOn w:val="658"/>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Grid Table 4 - Accent 4"/>
    <w:basedOn w:val="658"/>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Grid Table 4 - Accent 5"/>
    <w:basedOn w:val="658"/>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Grid Table 4 - Accent 6"/>
    <w:basedOn w:val="658"/>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Grid Table 5 Dark"/>
    <w:basedOn w:val="65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Grid Table 5 Dark- Accent 1"/>
    <w:basedOn w:val="65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cPr>
      <w:tcBorders/>
    </w:tcPr>
    <w:tblStylePr w:type="band1Horz">
      <w:pPr>
        <w:pBdr/>
        <w:spacing/>
        <w:ind/>
      </w:pPr>
      <w:tblPr>
        <w:tblBorders/>
      </w:tblPr>
      <w:tcPr>
        <w:shd w:val="clear" w:color="ffffff" w:themeColor="accent1" w:themeTint="75" w:fill="b4d2eb" w:themeFill="accent1" w:themeFillTint="75"/>
        <w:tcBorders/>
      </w:tcPr>
    </w:tblStylePr>
    <w:tblStylePr w:type="band1Vert">
      <w:pPr>
        <w:pBdr/>
        <w:spacing/>
        <w:ind/>
      </w:pPr>
      <w:tblPr>
        <w:tblBorders/>
      </w:tblPr>
      <w:tcPr>
        <w:shd w:val="clear" w:color="ffffff" w:themeColor="accent1" w:themeTint="75" w:fill="b4d2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Grid Table 5 Dark - Accent 2"/>
    <w:basedOn w:val="65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cPr>
      <w:tcBorders/>
    </w:tcPr>
    <w:tblStylePr w:type="band1Horz">
      <w:pPr>
        <w:pBdr/>
        <w:spacing/>
        <w:ind/>
      </w:pPr>
      <w:tblPr>
        <w:tblBorders/>
      </w:tblPr>
      <w:tcPr>
        <w:shd w:val="clear" w:color="ffffff" w:themeColor="accent2" w:themeTint="75" w:fill="f6c3a1" w:themeFill="accent2" w:themeFillTint="75"/>
        <w:tcBorders/>
      </w:tcPr>
    </w:tblStylePr>
    <w:tblStylePr w:type="band1Vert">
      <w:pPr>
        <w:pBdr/>
        <w:spacing/>
        <w:ind/>
      </w:pPr>
      <w:tblPr>
        <w:tblBorders/>
      </w:tblPr>
      <w:tcPr>
        <w:shd w:val="clear" w:color="ffffff" w:themeColor="accent2" w:themeTint="75" w:fill="f6c3a1"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Grid Table 5 Dark - Accent 3"/>
    <w:basedOn w:val="65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Grid Table 5 Dark- Accent 4"/>
    <w:basedOn w:val="65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cPr>
      <w:tcBorders/>
    </w:tcPr>
    <w:tblStylePr w:type="band1Horz">
      <w:pPr>
        <w:pBdr/>
        <w:spacing/>
        <w:ind/>
      </w:pPr>
      <w:tblPr>
        <w:tblBorders/>
      </w:tblPr>
      <w:tcPr>
        <w:shd w:val="clear" w:color="ffffff" w:themeColor="accent4" w:themeTint="75" w:fill="fee189" w:themeFill="accent4" w:themeFillTint="75"/>
        <w:tcBorders/>
      </w:tcPr>
    </w:tblStylePr>
    <w:tblStylePr w:type="band1Vert">
      <w:pPr>
        <w:pBdr/>
        <w:spacing/>
        <w:ind/>
      </w:pPr>
      <w:tblPr>
        <w:tblBorders/>
      </w:tblPr>
      <w:tcPr>
        <w:shd w:val="clear" w:color="ffffff" w:themeColor="accent4" w:themeTint="75" w:fill="fee189"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Grid Table 5 Dark - Accent 5"/>
    <w:basedOn w:val="65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cPr>
      <w:tcBorders/>
    </w:tcPr>
    <w:tblStylePr w:type="band1Horz">
      <w:pPr>
        <w:pBdr/>
        <w:spacing/>
        <w:ind/>
      </w:pPr>
      <w:tblPr>
        <w:tblBorders/>
      </w:tblPr>
      <w:tcPr>
        <w:shd w:val="clear" w:color="ffffff" w:themeColor="accent5" w:themeTint="75" w:fill="aabfe3" w:themeFill="accent5" w:themeFillTint="75"/>
        <w:tcBorders/>
      </w:tcPr>
    </w:tblStylePr>
    <w:tblStylePr w:type="band1Vert">
      <w:pPr>
        <w:pBdr/>
        <w:spacing/>
        <w:ind/>
      </w:pPr>
      <w:tblPr>
        <w:tblBorders/>
      </w:tblPr>
      <w:tcPr>
        <w:shd w:val="clear" w:color="ffffff" w:themeColor="accent5" w:themeTint="75" w:fill="aabfe3"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Grid Table 5 Dark - Accent 6"/>
    <w:basedOn w:val="65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cPr>
      <w:tcBorders/>
    </w:tcPr>
    <w:tblStylePr w:type="band1Horz">
      <w:pPr>
        <w:pBdr/>
        <w:spacing/>
        <w:ind/>
      </w:pPr>
      <w:tblPr>
        <w:tblBorders/>
      </w:tblPr>
      <w:tcPr>
        <w:shd w:val="clear" w:color="ffffff" w:themeColor="accent6" w:themeTint="75" w:fill="bedba8" w:themeFill="accent6" w:themeFillTint="75"/>
        <w:tcBorders/>
      </w:tcPr>
    </w:tblStylePr>
    <w:tblStylePr w:type="band1Vert">
      <w:pPr>
        <w:pBdr/>
        <w:spacing/>
        <w:ind/>
      </w:pPr>
      <w:tblPr>
        <w:tblBorders/>
      </w:tblPr>
      <w:tcPr>
        <w:shd w:val="clear" w:color="ffffff" w:themeColor="accent6" w:themeTint="75" w:fill="be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Grid Table 6 Colorful"/>
    <w:basedOn w:val="658"/>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91">
    <w:name w:val="Grid Table 6 Colorful - Accent 1"/>
    <w:basedOn w:val="658"/>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debf6" w:themeFill="accent1" w:themeFillTint="34"/>
        <w:tcBorders/>
      </w:tcPr>
    </w:tblStylePr>
    <w:tblStylePr w:type="band1Vert">
      <w:pPr>
        <w:pBdr/>
        <w:spacing/>
        <w:ind/>
      </w:pPr>
      <w:tblPr>
        <w:tblBorders/>
      </w:tblPr>
      <w:tcPr>
        <w:shd w:val="clear" w:color="ffffff" w:themeColor="accent1" w:themeTint="34" w:fill="dd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17bba" w:themeColor="accent1" w:themeTint="80" w:themeShade="95"/>
      </w:rPr>
      <w:pPr>
        <w:pBdr/>
        <w:spacing/>
        <w:ind/>
      </w:pPr>
      <w:tblPr>
        <w:tblBorders/>
      </w:tblPr>
      <w:tcPr>
        <w:tcBorders/>
      </w:tcPr>
    </w:tblStylePr>
    <w:tblStylePr w:type="firstRow">
      <w:rPr>
        <w:b/>
        <w:color w:val="317bba" w:themeColor="accent1" w:themeTint="80" w:themeShade="95"/>
      </w:rPr>
      <w:pPr>
        <w:pBdr/>
        <w:spacing/>
        <w:ind/>
      </w:pPr>
      <w:tblPr>
        <w:tblBorders/>
      </w:tblPr>
      <w:tcPr>
        <w:tcBorders>
          <w:bottom w:val="single" w:color="000000" w:themeColor="accent1" w:themeTint="80" w:sz="12" w:space="0"/>
        </w:tcBorders>
      </w:tcPr>
    </w:tblStylePr>
    <w:tblStylePr w:type="lastCol">
      <w:rPr>
        <w:b/>
        <w:color w:val="317bba" w:themeColor="accent1" w:themeTint="80" w:themeShade="95"/>
      </w:rPr>
      <w:pPr>
        <w:pBdr/>
        <w:spacing/>
        <w:ind/>
      </w:pPr>
      <w:tblPr>
        <w:tblBorders/>
      </w:tblPr>
      <w:tcPr>
        <w:tcBorders/>
      </w:tcPr>
    </w:tblStylePr>
    <w:tblStylePr w:type="lastRow">
      <w:rPr>
        <w:b/>
        <w:color w:val="317bb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92">
    <w:name w:val="Grid Table 6 Colorful - Accent 2"/>
    <w:basedOn w:val="65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12"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93">
    <w:name w:val="Grid Table 6 Colorful - Accent 3"/>
    <w:basedOn w:val="658"/>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94">
    <w:name w:val="Grid Table 6 Colorful - Accent 4"/>
    <w:basedOn w:val="65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12"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95">
    <w:name w:val="Grid Table 6 Colorful - Accent 5"/>
    <w:basedOn w:val="658"/>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2" w:themeFill="accent5" w:themeFillTint="34"/>
        <w:tcBorders/>
      </w:tcPr>
    </w:tblStylePr>
    <w:tblStylePr w:type="band1Vert">
      <w:pPr>
        <w:pBdr/>
        <w:spacing/>
        <w:ind/>
      </w:pPr>
      <w:tblPr>
        <w:tblBorders/>
      </w:tblPr>
      <w:tcPr>
        <w:shd w:val="clear" w:color="ffffff" w:themeColor="accent5" w:themeTint="34" w:fill="d9e2f2"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5" w:themeShade="95"/>
      </w:rPr>
      <w:pPr>
        <w:pBdr/>
        <w:spacing/>
        <w:ind/>
      </w:pPr>
      <w:tblPr>
        <w:tblBorders/>
      </w:tblPr>
      <w:tcPr>
        <w:tcBorders/>
      </w:tcPr>
    </w:tblStylePr>
    <w:tblStylePr w:type="firstRow">
      <w:rPr>
        <w:b/>
        <w:color w:val="254374" w:themeColor="accent5" w:themeShade="95"/>
      </w:rPr>
      <w:pPr>
        <w:pBdr/>
        <w:spacing/>
        <w:ind/>
      </w:pPr>
      <w:tblPr>
        <w:tblBorders/>
      </w:tblPr>
      <w:tcPr>
        <w:tcBorders>
          <w:bottom w:val="single" w:color="000000" w:themeColor="accent5" w:sz="12" w:space="0"/>
        </w:tcBorders>
      </w:tcPr>
    </w:tblStylePr>
    <w:tblStylePr w:type="lastCol">
      <w:rPr>
        <w:b/>
        <w:color w:val="254374" w:themeColor="accent5" w:themeShade="95"/>
      </w:rPr>
      <w:pPr>
        <w:pBdr/>
        <w:spacing/>
        <w:ind/>
      </w:pPr>
      <w:tblPr>
        <w:tblBorders/>
      </w:tblPr>
      <w:tcPr>
        <w:tcBorders/>
      </w:tcPr>
    </w:tblStylePr>
    <w:tblStylePr w:type="lastRow">
      <w:rPr>
        <w:b/>
        <w:color w:val="254374"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6">
    <w:name w:val="Grid Table 6 Colorful - Accent 6"/>
    <w:basedOn w:val="658"/>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5" w:themeShade="95"/>
      </w:rPr>
      <w:pPr>
        <w:pBdr/>
        <w:spacing/>
        <w:ind/>
      </w:pPr>
      <w:tblPr>
        <w:tblBorders/>
      </w:tblPr>
      <w:tcPr>
        <w:tcBorders/>
      </w:tcPr>
    </w:tblStylePr>
    <w:tblStylePr w:type="firstRow">
      <w:rPr>
        <w:b/>
        <w:color w:val="254374" w:themeColor="accent5" w:themeShade="95"/>
      </w:rPr>
      <w:pPr>
        <w:pBdr/>
        <w:spacing/>
        <w:ind/>
      </w:pPr>
      <w:tblPr>
        <w:tblBorders/>
      </w:tblPr>
      <w:tcPr>
        <w:tcBorders>
          <w:bottom w:val="single" w:color="000000" w:themeColor="accent6" w:sz="12" w:space="0"/>
        </w:tcBorders>
      </w:tcPr>
    </w:tblStylePr>
    <w:tblStylePr w:type="lastCol">
      <w:rPr>
        <w:b/>
        <w:color w:val="254374" w:themeColor="accent5" w:themeShade="95"/>
      </w:rPr>
      <w:pPr>
        <w:pBdr/>
        <w:spacing/>
        <w:ind/>
      </w:pPr>
      <w:tblPr>
        <w:tblBorders/>
      </w:tblPr>
      <w:tcPr>
        <w:tcBorders/>
      </w:tcPr>
    </w:tblStylePr>
    <w:tblStylePr w:type="lastRow">
      <w:rPr>
        <w:b/>
        <w:color w:val="254374"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7">
    <w:name w:val="Grid Table 7 Colorful"/>
    <w:basedOn w:val="658"/>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
    <w:name w:val="Grid Table 7 Colorful - Accent 1"/>
    <w:basedOn w:val="658"/>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17bba" w:themeColor="accent1" w:themeTint="80" w:themeShade="95"/>
        <w:sz w:val="22"/>
      </w:rPr>
      <w:pPr>
        <w:pBdr/>
        <w:spacing/>
        <w:ind/>
      </w:pPr>
      <w:tblPr>
        <w:tblBorders/>
      </w:tblPr>
      <w:tcPr>
        <w:shd w:val="clear" w:color="ffffff" w:themeColor="accent1" w:themeTint="34" w:fill="ddebf6" w:themeFill="accent1" w:themeFillTint="34"/>
        <w:tcBorders/>
      </w:tcPr>
    </w:tblStylePr>
    <w:tblStylePr w:type="band1Vert">
      <w:pPr>
        <w:pBdr/>
        <w:spacing/>
        <w:ind/>
      </w:pPr>
      <w:tblPr>
        <w:tblBorders/>
      </w:tblPr>
      <w:tcPr>
        <w:shd w:val="clear" w:color="ffffff" w:themeColor="accent1" w:themeTint="34" w:fill="ddebf6" w:themeFill="accent1" w:themeFillTint="34"/>
        <w:tcBorders/>
      </w:tcPr>
    </w:tblStylePr>
    <w:tblStylePr w:type="band2Horz">
      <w:rPr>
        <w:rFonts w:ascii="Arial" w:hAnsi="Arial"/>
        <w:color w:val="317bb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17bba"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
    <w:name w:val="Grid Table 7 Colorful - Accent 2"/>
    <w:basedOn w:val="658"/>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
    <w:name w:val="Grid Table 7 Colorful - Accent 3"/>
    <w:basedOn w:val="658"/>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
    <w:name w:val="Grid Table 7 Colorful - Accent 4"/>
    <w:basedOn w:val="658"/>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
    <w:name w:val="Grid Table 7 Colorful - Accent 5"/>
    <w:basedOn w:val="658"/>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374" w:themeColor="accent5" w:themeShade="95"/>
        <w:sz w:val="22"/>
      </w:rPr>
      <w:pPr>
        <w:pBdr/>
        <w:spacing/>
        <w:ind/>
      </w:pPr>
      <w:tblPr>
        <w:tblBorders/>
      </w:tblPr>
      <w:tcPr>
        <w:shd w:val="clear" w:color="ffffff" w:themeColor="accent5" w:themeTint="34" w:fill="d9e2f2" w:themeFill="accent5" w:themeFillTint="34"/>
        <w:tcBorders/>
      </w:tcPr>
    </w:tblStylePr>
    <w:tblStylePr w:type="band1Vert">
      <w:pPr>
        <w:pBdr/>
        <w:spacing/>
        <w:ind/>
      </w:pPr>
      <w:tblPr>
        <w:tblBorders/>
      </w:tblPr>
      <w:tcPr>
        <w:shd w:val="clear" w:color="ffffff" w:themeColor="accent5" w:themeTint="34" w:fill="d9e2f2" w:themeFill="accent5" w:themeFillTint="34"/>
        <w:tcBorders/>
      </w:tcPr>
    </w:tblStylePr>
    <w:tblStylePr w:type="band2Horz">
      <w:rPr>
        <w:rFonts w:ascii="Arial" w:hAnsi="Arial"/>
        <w:color w:val="254374"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374"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Grid Table 7 Colorful - Accent 6"/>
    <w:basedOn w:val="658"/>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26429" w:themeColor="accent6"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2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264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1 Light"/>
    <w:basedOn w:val="65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1 Light - Accent 1"/>
    <w:basedOn w:val="65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5e6f4" w:themeFill="accent1" w:themeFillTint="40"/>
        <w:tcBorders/>
      </w:tcPr>
    </w:tblStylePr>
    <w:tblStylePr w:type="band1Vert">
      <w:pPr>
        <w:pBdr/>
        <w:spacing/>
        <w:ind/>
      </w:pPr>
      <w:tblPr>
        <w:tblBorders/>
      </w:tblPr>
      <w:tcPr>
        <w:shd w:val="clear" w:color="ffffff" w:themeColor="accent1" w:themeTint="40" w:fill="d5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1 Light - Accent 2"/>
    <w:basedOn w:val="65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1 Light - Accent 3"/>
    <w:basedOn w:val="65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1 Light - Accent 4"/>
    <w:basedOn w:val="65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1 Light - Accent 5"/>
    <w:basedOn w:val="65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cfdcf0" w:themeFill="accent5" w:themeFillTint="40"/>
        <w:tcBorders/>
      </w:tcPr>
    </w:tblStylePr>
    <w:tblStylePr w:type="band1Vert">
      <w:pPr>
        <w:pBdr/>
        <w:spacing/>
        <w:ind/>
      </w:pPr>
      <w:tblPr>
        <w:tblBorders/>
      </w:tblPr>
      <w:tcPr>
        <w:shd w:val="clear" w:color="ffffff" w:themeColor="accent5" w:themeTint="40" w:fill="cf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1 Light - Accent 6"/>
    <w:basedOn w:val="65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
    <w:name w:val="List Table 2"/>
    <w:basedOn w:val="658"/>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
    <w:name w:val="List Table 2 - Accent 1"/>
    <w:basedOn w:val="658"/>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
    <w:name w:val="List Table 2 - Accent 2"/>
    <w:basedOn w:val="658"/>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
    <w:name w:val="List Table 2 - Accent 3"/>
    <w:basedOn w:val="658"/>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
    <w:name w:val="List Table 2 - Accent 4"/>
    <w:basedOn w:val="658"/>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
    <w:name w:val="List Table 2 - Accent 5"/>
    <w:basedOn w:val="658"/>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st Table 2 - Accent 6"/>
    <w:basedOn w:val="658"/>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st Table 3"/>
    <w:basedOn w:val="65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st Table 3 - Accent 1"/>
    <w:basedOn w:val="658"/>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st Table 3 - Accent 2"/>
    <w:basedOn w:val="65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st Table 3 - Accent 3"/>
    <w:basedOn w:val="658"/>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st Table 3 - Accent 4"/>
    <w:basedOn w:val="65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List Table 3 - Accent 5"/>
    <w:basedOn w:val="658"/>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b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List Table 3 - Accent 6"/>
    <w:basedOn w:val="658"/>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ad0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List Table 4"/>
    <w:basedOn w:val="65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List Table 4 - Accent 1"/>
    <w:basedOn w:val="658"/>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List Table 4 - Accent 2"/>
    <w:basedOn w:val="658"/>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List Table 4 - Accent 3"/>
    <w:basedOn w:val="658"/>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List Table 4 - Accent 4"/>
    <w:basedOn w:val="658"/>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List Table 4 - Accent 5"/>
    <w:basedOn w:val="658"/>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List Table 4 - Accent 6"/>
    <w:basedOn w:val="658"/>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List Table 5 Dark"/>
    <w:basedOn w:val="658"/>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3">
    <w:name w:val="List Table 5 Dark - Accent 1"/>
    <w:basedOn w:val="658"/>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4">
    <w:name w:val="List Table 5 Dark - Accent 2"/>
    <w:basedOn w:val="658"/>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cPr>
      <w:tcBorders/>
    </w:tcPr>
    <w:tblStylePr w:type="band1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5">
    <w:name w:val="List Table 5 Dark - Accent 3"/>
    <w:basedOn w:val="658"/>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6">
    <w:name w:val="List Table 5 Dark - Accent 4"/>
    <w:basedOn w:val="658"/>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cPr>
      <w:tcBorders/>
    </w:tcPr>
    <w:tblStylePr w:type="band1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7">
    <w:name w:val="List Table 5 Dark - Accent 5"/>
    <w:basedOn w:val="658"/>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cPr>
      <w:tcBorders/>
    </w:tcPr>
    <w:tblStylePr w:type="band1Horz">
      <w:pPr>
        <w:pBdr/>
        <w:spacing/>
        <w:ind/>
      </w:pPr>
      <w:tblPr>
        <w:tblBorders/>
      </w:tblPr>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8">
    <w:name w:val="List Table 5 Dark - Accent 6"/>
    <w:basedOn w:val="658"/>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cPr>
      <w:tcBorders/>
    </w:tcPr>
    <w:tblStylePr w:type="band1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9">
    <w:name w:val="List Table 6 Colorful"/>
    <w:basedOn w:val="658"/>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
    <w:name w:val="List Table 6 Colorful - Accent 1"/>
    <w:basedOn w:val="658"/>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5e6f4" w:themeFill="accent1" w:themeFillTint="40"/>
        <w:tcBorders/>
      </w:tcPr>
    </w:tblStylePr>
    <w:tblStylePr w:type="band1Vert">
      <w:pPr>
        <w:pBdr/>
        <w:spacing/>
        <w:ind/>
      </w:pPr>
      <w:tblPr>
        <w:tblBorders/>
      </w:tblPr>
      <w:tcPr>
        <w:shd w:val="clear" w:color="ffffff" w:themeColor="accent1" w:themeTint="40" w:fill="d5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1" w:themeShade="95"/>
      </w:rPr>
      <w:pPr>
        <w:pBdr/>
        <w:spacing/>
        <w:ind/>
      </w:pPr>
      <w:tblPr>
        <w:tblBorders/>
      </w:tblPr>
      <w:tcPr>
        <w:tcBorders/>
      </w:tcPr>
    </w:tblStylePr>
    <w:tblStylePr w:type="firstRow">
      <w:rPr>
        <w:b/>
        <w:color w:val="245d8d" w:themeColor="accent1" w:themeShade="95"/>
      </w:rPr>
      <w:pPr>
        <w:pBdr/>
        <w:spacing/>
        <w:ind/>
      </w:pPr>
      <w:tblPr>
        <w:tblBorders/>
      </w:tblPr>
      <w:tcPr>
        <w:tcBorders>
          <w:bottom w:val="single" w:color="000000" w:themeColor="accent1" w:sz="4" w:space="0"/>
        </w:tcBorders>
      </w:tcPr>
    </w:tblStylePr>
    <w:tblStylePr w:type="lastCol">
      <w:rPr>
        <w:b/>
        <w:color w:val="245d8d" w:themeColor="accent1" w:themeShade="95"/>
      </w:rPr>
      <w:pPr>
        <w:pBdr/>
        <w:spacing/>
        <w:ind/>
      </w:pPr>
      <w:tblPr>
        <w:tblBorders/>
      </w:tblPr>
      <w:tcPr>
        <w:tcBorders/>
      </w:tcPr>
    </w:tblStylePr>
    <w:tblStylePr w:type="lastRow">
      <w:rPr>
        <w:b/>
        <w:color w:val="245d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
    <w:name w:val="List Table 6 Colorful - Accent 2"/>
    <w:basedOn w:val="658"/>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4"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
    <w:name w:val="List Table 6 Colorful - Accent 3"/>
    <w:basedOn w:val="658"/>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
    <w:name w:val="List Table 6 Colorful - Accent 4"/>
    <w:basedOn w:val="658"/>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4"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
    <w:name w:val="List Table 6 Colorful - Accent 5"/>
    <w:basedOn w:val="658"/>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cfdcf0" w:themeFill="accent5" w:themeFillTint="40"/>
        <w:tcBorders/>
      </w:tcPr>
    </w:tblStylePr>
    <w:tblStylePr w:type="band1Vert">
      <w:pPr>
        <w:pBdr/>
        <w:spacing/>
        <w:ind/>
      </w:pPr>
      <w:tblPr>
        <w:tblBorders/>
      </w:tblPr>
      <w:tcPr>
        <w:shd w:val="clear" w:color="ffffff" w:themeColor="accent5" w:themeTint="40" w:fill="cf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e9e" w:themeColor="accent5" w:themeTint="9A" w:themeShade="95"/>
      </w:rPr>
      <w:pPr>
        <w:pBdr/>
        <w:spacing/>
        <w:ind/>
      </w:pPr>
      <w:tblPr>
        <w:tblBorders/>
      </w:tblPr>
      <w:tcPr>
        <w:tcBorders/>
      </w:tcPr>
    </w:tblStylePr>
    <w:tblStylePr w:type="firstRow">
      <w:rPr>
        <w:b/>
        <w:color w:val="335e9e" w:themeColor="accent5" w:themeTint="9A" w:themeShade="95"/>
      </w:rPr>
      <w:pPr>
        <w:pBdr/>
        <w:spacing/>
        <w:ind/>
      </w:pPr>
      <w:tblPr>
        <w:tblBorders/>
      </w:tblPr>
      <w:tcPr>
        <w:tcBorders>
          <w:bottom w:val="single" w:color="000000" w:themeColor="accent5" w:themeTint="9A" w:sz="4" w:space="0"/>
        </w:tcBorders>
      </w:tcPr>
    </w:tblStylePr>
    <w:tblStylePr w:type="lastCol">
      <w:rPr>
        <w:b/>
        <w:color w:val="335e9e" w:themeColor="accent5" w:themeTint="9A" w:themeShade="95"/>
      </w:rPr>
      <w:pPr>
        <w:pBdr/>
        <w:spacing/>
        <w:ind/>
      </w:pPr>
      <w:tblPr>
        <w:tblBorders/>
      </w:tblPr>
      <w:tcPr>
        <w:tcBorders/>
      </w:tcPr>
    </w:tblStylePr>
    <w:tblStylePr w:type="lastRow">
      <w:rPr>
        <w:b/>
        <w:color w:val="335e9e"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
    <w:name w:val="List Table 6 Colorful - Accent 6"/>
    <w:basedOn w:val="658"/>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f8f3c" w:themeColor="accent6" w:themeTint="98" w:themeShade="95"/>
      </w:rPr>
      <w:pPr>
        <w:pBdr/>
        <w:spacing/>
        <w:ind/>
      </w:pPr>
      <w:tblPr>
        <w:tblBorders/>
      </w:tblPr>
      <w:tcPr>
        <w:tcBorders/>
      </w:tcPr>
    </w:tblStylePr>
    <w:tblStylePr w:type="firstRow">
      <w:rPr>
        <w:b/>
        <w:color w:val="5f8f3c" w:themeColor="accent6" w:themeTint="98" w:themeShade="95"/>
      </w:rPr>
      <w:pPr>
        <w:pBdr/>
        <w:spacing/>
        <w:ind/>
      </w:pPr>
      <w:tblPr>
        <w:tblBorders/>
      </w:tblPr>
      <w:tcPr>
        <w:tcBorders>
          <w:bottom w:val="single" w:color="000000" w:themeColor="accent6" w:themeTint="98" w:sz="4" w:space="0"/>
        </w:tcBorders>
      </w:tcPr>
    </w:tblStylePr>
    <w:tblStylePr w:type="lastCol">
      <w:rPr>
        <w:b/>
        <w:color w:val="5f8f3c" w:themeColor="accent6" w:themeTint="98" w:themeShade="95"/>
      </w:rPr>
      <w:pPr>
        <w:pBdr/>
        <w:spacing/>
        <w:ind/>
      </w:pPr>
      <w:tblPr>
        <w:tblBorders/>
      </w:tblPr>
      <w:tcPr>
        <w:tcBorders/>
      </w:tcPr>
    </w:tblStylePr>
    <w:tblStylePr w:type="lastRow">
      <w:rPr>
        <w:b/>
        <w:color w:val="5f8f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
    <w:name w:val="List Table 7 Colorful"/>
    <w:basedOn w:val="658"/>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47">
    <w:name w:val="List Table 7 Colorful - Accent 1"/>
    <w:basedOn w:val="658"/>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d8d" w:themeColor="accent1" w:themeShade="95"/>
        <w:sz w:val="22"/>
      </w:rPr>
      <w:pPr>
        <w:pBdr/>
        <w:spacing/>
        <w:ind/>
      </w:pPr>
      <w:tblPr>
        <w:tblBorders/>
      </w:tblPr>
      <w:tcPr>
        <w:shd w:val="clear" w:color="ffffff" w:themeColor="accent1" w:themeTint="40" w:fill="d5e6f4" w:themeFill="accent1" w:themeFillTint="40"/>
        <w:tcBorders/>
      </w:tcPr>
    </w:tblStylePr>
    <w:tblStylePr w:type="band1Vert">
      <w:pPr>
        <w:pBdr/>
        <w:spacing/>
        <w:ind/>
      </w:pPr>
      <w:tblPr>
        <w:tblBorders/>
      </w:tblPr>
      <w:tcPr>
        <w:shd w:val="clear" w:color="ffffff" w:themeColor="accent1" w:themeTint="40" w:fill="d5e6f4" w:themeFill="accent1" w:themeFillTint="40"/>
        <w:tcBorders/>
      </w:tcPr>
    </w:tblStylePr>
    <w:tblStylePr w:type="band2Horz">
      <w:rPr>
        <w:rFonts w:ascii="Arial" w:hAnsi="Arial"/>
        <w:color w:val="245d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d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d8d" w:themeColor="accent1" w:themeShade="95"/>
        <w:sz w:val="22"/>
      </w:rPr>
      <w:pPr>
        <w:pBdr/>
        <w:spacing/>
        <w:ind/>
      </w:pPr>
      <w:tblPr>
        <w:tblBorders/>
      </w:tblPr>
      <w:tcPr>
        <w:tcBorders/>
      </w:tcPr>
    </w:tblStylePr>
  </w:style>
  <w:style w:type="table" w:styleId="148">
    <w:name w:val="List Table 7 Colorful - Accent 2"/>
    <w:basedOn w:val="658"/>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95712" w:themeColor="accent2" w:themeTint="97" w:themeShade="95"/>
        <w:sz w:val="22"/>
      </w:rPr>
      <w:pPr>
        <w:pBdr/>
        <w:spacing/>
        <w:ind/>
      </w:pPr>
      <w:tblPr>
        <w:tblBorders/>
      </w:tblPr>
      <w:tcPr>
        <w:tcBorders/>
      </w:tcPr>
    </w:tblStylePr>
  </w:style>
  <w:style w:type="table" w:styleId="149">
    <w:name w:val="List Table 7 Colorful - Accent 3"/>
    <w:basedOn w:val="658"/>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50">
    <w:name w:val="List Table 7 Colorful - Accent 4"/>
    <w:basedOn w:val="658"/>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d9600" w:themeColor="accent4" w:themeTint="9A" w:themeShade="95"/>
        <w:sz w:val="22"/>
      </w:rPr>
      <w:pPr>
        <w:pBdr/>
        <w:spacing/>
        <w:ind/>
      </w:pPr>
      <w:tblPr>
        <w:tblBorders/>
      </w:tblPr>
      <w:tcPr>
        <w:tcBorders/>
      </w:tcPr>
    </w:tblStylePr>
  </w:style>
  <w:style w:type="table" w:styleId="151">
    <w:name w:val="List Table 7 Colorful - Accent 5"/>
    <w:basedOn w:val="658"/>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e9e" w:themeColor="accent5" w:themeTint="9A" w:themeShade="95"/>
        <w:sz w:val="22"/>
      </w:rPr>
      <w:pPr>
        <w:pBdr/>
        <w:spacing/>
        <w:ind/>
      </w:pPr>
      <w:tblPr>
        <w:tblBorders/>
      </w:tblPr>
      <w:tcPr>
        <w:shd w:val="clear" w:color="ffffff" w:themeColor="accent5" w:themeTint="40" w:fill="cfdcf0" w:themeFill="accent5" w:themeFillTint="40"/>
        <w:tcBorders/>
      </w:tcPr>
    </w:tblStylePr>
    <w:tblStylePr w:type="band1Vert">
      <w:pPr>
        <w:pBdr/>
        <w:spacing/>
        <w:ind/>
      </w:pPr>
      <w:tblPr>
        <w:tblBorders/>
      </w:tblPr>
      <w:tcPr>
        <w:shd w:val="clear" w:color="ffffff" w:themeColor="accent5" w:themeTint="40" w:fill="cfdcf0" w:themeFill="accent5" w:themeFillTint="40"/>
        <w:tcBorders/>
      </w:tcPr>
    </w:tblStylePr>
    <w:tblStylePr w:type="band2Horz">
      <w:rPr>
        <w:rFonts w:ascii="Arial" w:hAnsi="Arial"/>
        <w:color w:val="335e9e"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e9e"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e9e" w:themeColor="accent5" w:themeTint="9A" w:themeShade="95"/>
        <w:sz w:val="22"/>
      </w:rPr>
      <w:pPr>
        <w:pBdr/>
        <w:spacing/>
        <w:ind/>
      </w:pPr>
      <w:tblPr>
        <w:tblBorders/>
      </w:tblPr>
      <w:tcPr>
        <w:tcBorders/>
      </w:tcPr>
    </w:tblStylePr>
  </w:style>
  <w:style w:type="table" w:styleId="152">
    <w:name w:val="List Table 7 Colorful - Accent 6"/>
    <w:basedOn w:val="658"/>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f8f3c"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5f8f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f8f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f8f3c" w:themeColor="accent6" w:themeTint="98" w:themeShade="95"/>
        <w:sz w:val="22"/>
      </w:rPr>
      <w:pPr>
        <w:pBdr/>
        <w:spacing/>
        <w:ind/>
      </w:pPr>
      <w:tblPr>
        <w:tblBorders/>
      </w:tblPr>
      <w:tcPr>
        <w:tcBorders/>
      </w:tcPr>
    </w:tblStylePr>
  </w:style>
  <w:style w:type="table" w:styleId="153">
    <w:name w:val="Lined - Accent"/>
    <w:basedOn w:val="65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
    <w:name w:val="Lined - Accent 1"/>
    <w:basedOn w:val="65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
    <w:name w:val="Lined - Accent 2"/>
    <w:basedOn w:val="65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6">
    <w:name w:val="Lined - Accent 3"/>
    <w:basedOn w:val="65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
    <w:name w:val="Lined - Accent 4"/>
    <w:basedOn w:val="65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8">
    <w:name w:val="Lined - Accent 5"/>
    <w:basedOn w:val="65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
    <w:name w:val="Lined - Accent 6"/>
    <w:basedOn w:val="65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
    <w:name w:val="Bordered &amp; Lined - Accent"/>
    <w:basedOn w:val="658"/>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
    <w:name w:val="Bordered &amp; Lined - Accent 1"/>
    <w:basedOn w:val="658"/>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
    <w:name w:val="Bordered &amp; Lined - Accent 2"/>
    <w:basedOn w:val="658"/>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
    <w:name w:val="Bordered &amp; Lined - Accent 3"/>
    <w:basedOn w:val="658"/>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
    <w:name w:val="Bordered &amp; Lined - Accent 4"/>
    <w:basedOn w:val="658"/>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
    <w:name w:val="Bordered &amp; Lined - Accent 5"/>
    <w:basedOn w:val="658"/>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
    <w:name w:val="Bordered &amp; Lined - Accent 6"/>
    <w:basedOn w:val="658"/>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
    <w:name w:val="Bordered"/>
    <w:basedOn w:val="658"/>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
    <w:name w:val="Bordered - Accent 1"/>
    <w:basedOn w:val="65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
    <w:name w:val="Bordered - Accent 2"/>
    <w:basedOn w:val="65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
    <w:name w:val="Bordered - Accent 3"/>
    <w:basedOn w:val="65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
    <w:name w:val="Bordered - Accent 4"/>
    <w:basedOn w:val="65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2">
    <w:name w:val="Bordered - Accent 5"/>
    <w:basedOn w:val="65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3">
    <w:name w:val="Bordered - Accent 6"/>
    <w:basedOn w:val="65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74">
    <w:name w:val="Hyperlink"/>
    <w:uiPriority w:val="99"/>
    <w:unhideWhenUsed/>
    <w:pPr>
      <w:pBdr/>
      <w:spacing/>
      <w:ind/>
    </w:pPr>
    <w:rPr>
      <w:color w:val="0000ff" w:themeColor="hyperlink"/>
      <w:u w:val="single"/>
    </w:rPr>
  </w:style>
  <w:style w:type="paragraph" w:styleId="175">
    <w:name w:val="footnote text"/>
    <w:basedOn w:val="656"/>
    <w:link w:val="176"/>
    <w:uiPriority w:val="99"/>
    <w:semiHidden/>
    <w:unhideWhenUsed/>
    <w:pPr>
      <w:pBdr/>
      <w:spacing w:after="40" w:line="240" w:lineRule="auto"/>
      <w:ind/>
    </w:pPr>
    <w:rPr>
      <w:sz w:val="18"/>
    </w:rPr>
  </w:style>
  <w:style w:type="character" w:styleId="176">
    <w:name w:val="Footnote Text Char"/>
    <w:link w:val="175"/>
    <w:uiPriority w:val="99"/>
    <w:pPr>
      <w:pBdr/>
      <w:spacing/>
      <w:ind/>
    </w:pPr>
    <w:rPr>
      <w:sz w:val="18"/>
    </w:rPr>
  </w:style>
  <w:style w:type="character" w:styleId="177">
    <w:name w:val="footnote reference"/>
    <w:basedOn w:val="657"/>
    <w:uiPriority w:val="99"/>
    <w:unhideWhenUsed/>
    <w:pPr>
      <w:pBdr/>
      <w:spacing/>
      <w:ind/>
    </w:pPr>
    <w:rPr>
      <w:vertAlign w:val="superscript"/>
    </w:rPr>
  </w:style>
  <w:style w:type="paragraph" w:styleId="178">
    <w:name w:val="endnote text"/>
    <w:basedOn w:val="656"/>
    <w:link w:val="179"/>
    <w:uiPriority w:val="99"/>
    <w:semiHidden/>
    <w:unhideWhenUsed/>
    <w:pPr>
      <w:pBdr/>
      <w:spacing w:after="0" w:line="240" w:lineRule="auto"/>
      <w:ind/>
    </w:pPr>
    <w:rPr>
      <w:sz w:val="20"/>
    </w:rPr>
  </w:style>
  <w:style w:type="character" w:styleId="179">
    <w:name w:val="Endnote Text Char"/>
    <w:link w:val="178"/>
    <w:uiPriority w:val="99"/>
    <w:pPr>
      <w:pBdr/>
      <w:spacing/>
      <w:ind/>
    </w:pPr>
    <w:rPr>
      <w:sz w:val="20"/>
    </w:rPr>
  </w:style>
  <w:style w:type="character" w:styleId="180">
    <w:name w:val="endnote reference"/>
    <w:basedOn w:val="657"/>
    <w:uiPriority w:val="99"/>
    <w:semiHidden/>
    <w:unhideWhenUsed/>
    <w:pPr>
      <w:pBdr/>
      <w:spacing/>
      <w:ind/>
    </w:pPr>
    <w:rPr>
      <w:vertAlign w:val="superscript"/>
    </w:rPr>
  </w:style>
  <w:style w:type="paragraph" w:styleId="181">
    <w:name w:val="toc 1"/>
    <w:basedOn w:val="656"/>
    <w:next w:val="656"/>
    <w:uiPriority w:val="39"/>
    <w:unhideWhenUsed/>
    <w:pPr>
      <w:pBdr/>
      <w:spacing w:after="57"/>
      <w:ind w:right="0" w:firstLine="0" w:left="0"/>
    </w:pPr>
  </w:style>
  <w:style w:type="paragraph" w:styleId="182">
    <w:name w:val="toc 2"/>
    <w:basedOn w:val="656"/>
    <w:next w:val="656"/>
    <w:uiPriority w:val="39"/>
    <w:unhideWhenUsed/>
    <w:pPr>
      <w:pBdr/>
      <w:spacing w:after="57"/>
      <w:ind w:right="0" w:firstLine="0" w:left="283"/>
    </w:pPr>
  </w:style>
  <w:style w:type="paragraph" w:styleId="183">
    <w:name w:val="toc 3"/>
    <w:basedOn w:val="656"/>
    <w:next w:val="656"/>
    <w:uiPriority w:val="39"/>
    <w:unhideWhenUsed/>
    <w:pPr>
      <w:pBdr/>
      <w:spacing w:after="57"/>
      <w:ind w:right="0" w:firstLine="0" w:left="567"/>
    </w:pPr>
  </w:style>
  <w:style w:type="paragraph" w:styleId="184">
    <w:name w:val="toc 4"/>
    <w:basedOn w:val="656"/>
    <w:next w:val="656"/>
    <w:uiPriority w:val="39"/>
    <w:unhideWhenUsed/>
    <w:pPr>
      <w:pBdr/>
      <w:spacing w:after="57"/>
      <w:ind w:right="0" w:firstLine="0" w:left="850"/>
    </w:pPr>
  </w:style>
  <w:style w:type="paragraph" w:styleId="185">
    <w:name w:val="toc 5"/>
    <w:basedOn w:val="656"/>
    <w:next w:val="656"/>
    <w:uiPriority w:val="39"/>
    <w:unhideWhenUsed/>
    <w:pPr>
      <w:pBdr/>
      <w:spacing w:after="57"/>
      <w:ind w:right="0" w:firstLine="0" w:left="1134"/>
    </w:pPr>
  </w:style>
  <w:style w:type="paragraph" w:styleId="186">
    <w:name w:val="toc 6"/>
    <w:basedOn w:val="656"/>
    <w:next w:val="656"/>
    <w:uiPriority w:val="39"/>
    <w:unhideWhenUsed/>
    <w:pPr>
      <w:pBdr/>
      <w:spacing w:after="57"/>
      <w:ind w:right="0" w:firstLine="0" w:left="1417"/>
    </w:pPr>
  </w:style>
  <w:style w:type="paragraph" w:styleId="187">
    <w:name w:val="toc 7"/>
    <w:basedOn w:val="656"/>
    <w:next w:val="656"/>
    <w:uiPriority w:val="39"/>
    <w:unhideWhenUsed/>
    <w:pPr>
      <w:pBdr/>
      <w:spacing w:after="57"/>
      <w:ind w:right="0" w:firstLine="0" w:left="1701"/>
    </w:pPr>
  </w:style>
  <w:style w:type="paragraph" w:styleId="188">
    <w:name w:val="toc 8"/>
    <w:basedOn w:val="656"/>
    <w:next w:val="656"/>
    <w:uiPriority w:val="39"/>
    <w:unhideWhenUsed/>
    <w:pPr>
      <w:pBdr/>
      <w:spacing w:after="57"/>
      <w:ind w:right="0" w:firstLine="0" w:left="1984"/>
    </w:pPr>
  </w:style>
  <w:style w:type="paragraph" w:styleId="189">
    <w:name w:val="toc 9"/>
    <w:basedOn w:val="656"/>
    <w:next w:val="656"/>
    <w:uiPriority w:val="39"/>
    <w:unhideWhenUsed/>
    <w:pPr>
      <w:pBdr/>
      <w:spacing w:after="57"/>
      <w:ind w:right="0" w:firstLine="0" w:left="2268"/>
    </w:pPr>
  </w:style>
  <w:style w:type="paragraph" w:styleId="190">
    <w:name w:val="TOC Heading"/>
    <w:uiPriority w:val="39"/>
    <w:unhideWhenUsed/>
    <w:pPr>
      <w:pBdr/>
      <w:spacing/>
      <w:ind/>
    </w:pPr>
  </w:style>
  <w:style w:type="paragraph" w:styleId="191">
    <w:name w:val="table of figures"/>
    <w:basedOn w:val="656"/>
    <w:next w:val="656"/>
    <w:uiPriority w:val="99"/>
    <w:unhideWhenUsed/>
    <w:pPr>
      <w:pBdr/>
      <w:spacing w:after="0" w:afterAutospacing="0"/>
      <w:ind/>
    </w:pPr>
  </w:style>
  <w:style w:type="paragraph" w:styleId="656" w:default="1">
    <w:name w:val="Normal"/>
    <w:uiPriority w:val="0"/>
    <w:qFormat/>
    <w:pPr>
      <w:pBdr/>
      <w:spacing/>
      <w:ind/>
      <w:jc w:val="both"/>
    </w:pPr>
    <w:rPr>
      <w:rFonts w:ascii="Calibri" w:hAnsi="Calibri" w:eastAsia="宋体" w:cs="Times New Roman"/>
      <w:sz w:val="21"/>
    </w:rPr>
  </w:style>
  <w:style w:type="character" w:styleId="657" w:default="1">
    <w:name w:val="Default Paragraph Font"/>
    <w:uiPriority w:val="0"/>
    <w:semiHidden/>
    <w:pPr>
      <w:pBdr/>
      <w:spacing/>
      <w:ind/>
    </w:pPr>
  </w:style>
  <w:style w:type="table" w:styleId="658" w:default="1">
    <w:name w:val="Normal Table"/>
    <w:uiPriority w:val="0"/>
    <w:semiHidden/>
    <w:pPr>
      <w:pBdr/>
      <w:spacing/>
      <w:ind/>
    </w:pPr>
    <w:tblPr>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659">
    <w:name w:val="Footer"/>
    <w:basedOn w:val="656"/>
    <w:uiPriority w:val="0"/>
    <w:pPr>
      <w:pBdr/>
      <w:tabs>
        <w:tab w:val="center" w:leader="none" w:pos="4153"/>
        <w:tab w:val="right" w:leader="none" w:pos="8306"/>
      </w:tabs>
      <w:spacing/>
      <w:ind/>
      <w:jc w:val="left"/>
    </w:pPr>
    <w:rPr>
      <w:sz w:val="18"/>
    </w:rPr>
  </w:style>
  <w:style w:type="paragraph" w:styleId="660" w:customStyle="1">
    <w:name w:val="Table Paragraph"/>
    <w:basedOn w:val="656"/>
    <w:uiPriority w:val="1"/>
    <w:qFormat/>
    <w:pPr>
      <w:pBdr/>
      <w:spacing/>
      <w:ind/>
    </w:pPr>
    <w:rPr>
      <w:rFonts w:ascii="宋体" w:hAnsi="宋体" w:eastAsia="宋体" w:cs="宋体"/>
      <w:lang w:val="zh-CN" w:eastAsia="zh-CN" w:bidi="zh-CN"/>
    </w:rPr>
  </w:style>
  <w:style w:type="numbering" w:styleId="2038" w:default="1">
    <w:name w:val="No List"/>
    <w:uiPriority w:val="99"/>
    <w:semiHidden/>
    <w:unhideWhenUsed/>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footer" Target="footer1.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等线 Light"/>
        <a:cs typeface="Arial"/>
      </a:majorFont>
      <a:minorFont>
        <a:latin typeface="等线"/>
        <a:ea typeface="等线"/>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Application>ONLYOFFICE/7.5.1.23</Application>
  <DocSecurity>0</DocSecurity>
  <LinksUpToDate>false</LinksUpToDate>
  <ScaleCrop>false</ScaleCrop>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瀚宝妈</dc:creator>
  <cp:lastModifiedBy>匿名</cp:lastModifiedBy>
  <cp:revision>2</cp:revision>
  <dcterms:created xsi:type="dcterms:W3CDTF">2021-10-08T10:08:00Z</dcterms:created>
  <dcterms:modified xsi:type="dcterms:W3CDTF">2026-01-16T01:11:34Z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